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4E1B" w14:textId="3E5E40E2" w:rsidR="00E45546" w:rsidRPr="00626F9F" w:rsidRDefault="0031094A" w:rsidP="00626F9F">
      <w:pPr>
        <w:pStyle w:val="Overskrift1"/>
      </w:pPr>
      <w:r>
        <w:t xml:space="preserve">beskæftigelsesudvalg </w:t>
      </w:r>
      <w:r w:rsidR="00E45546" w:rsidRPr="00626F9F">
        <w:t>Afrapportering på udvalgsstrategi for 2024</w:t>
      </w:r>
    </w:p>
    <w:p w14:paraId="4AC31FB3" w14:textId="77777777" w:rsidR="00E45546" w:rsidRDefault="00E45546" w:rsidP="00E45546"/>
    <w:p w14:paraId="3AA3F137" w14:textId="672B0D4F" w:rsidR="00E45546" w:rsidRDefault="00E45546" w:rsidP="00E45546">
      <w:pPr>
        <w:pStyle w:val="Overskrift1"/>
      </w:pPr>
      <w:r>
        <w:t>Tema:</w:t>
      </w:r>
      <w:r w:rsidR="001008D2">
        <w:t>Uddannelsesbyen Nykøbing Falster</w:t>
      </w:r>
    </w:p>
    <w:p w14:paraId="3E69A6FE" w14:textId="77777777" w:rsidR="00E45546" w:rsidRDefault="00E45546" w:rsidP="00E45546"/>
    <w:p w14:paraId="76383A35" w14:textId="77777777" w:rsidR="00E45546" w:rsidRDefault="00E45546" w:rsidP="00E45546">
      <w:pPr>
        <w:pStyle w:val="Overskrift2"/>
      </w:pPr>
      <w:r>
        <w:t>Pejlemærker</w:t>
      </w:r>
    </w:p>
    <w:p w14:paraId="61314622" w14:textId="77777777" w:rsidR="001008D2" w:rsidRPr="001008D2" w:rsidRDefault="001008D2" w:rsidP="001008D2">
      <w:r w:rsidRPr="001008D2">
        <w:t>Vi vil samarbejde med uddannelsesinstitutionerne om at få flere unge på offentlig forsørgelse til at starte på og blive fastholdt i uddannelse</w:t>
      </w:r>
    </w:p>
    <w:p w14:paraId="3A5C716D" w14:textId="1AE8E775" w:rsidR="001008D2" w:rsidRPr="001008D2" w:rsidRDefault="001008D2" w:rsidP="001008D2">
      <w:r w:rsidRPr="001008D2">
        <w:t>Vi vil samarbejde med uddannelsesinstitutionerne om at skabe nye opkvalificeringsforløb for ledige, som understøtte</w:t>
      </w:r>
      <w:r w:rsidR="0092386C">
        <w:t>r</w:t>
      </w:r>
      <w:r w:rsidRPr="001008D2">
        <w:t xml:space="preserve"> det lokale erhvervslivs </w:t>
      </w:r>
      <w:r w:rsidR="009A335E" w:rsidRPr="001008D2">
        <w:t>styrkepositioner</w:t>
      </w:r>
      <w:r w:rsidRPr="001008D2">
        <w:t xml:space="preserve"> og udviklingsbehov</w:t>
      </w:r>
    </w:p>
    <w:p w14:paraId="5A44330A" w14:textId="77777777" w:rsidR="001D0205" w:rsidRPr="001D0205" w:rsidRDefault="001D0205" w:rsidP="001D0205">
      <w:r w:rsidRPr="001D0205">
        <w:t xml:space="preserve">Vi vil samarbejde med private og offentlige virksomheder om at øge efter- og videre- uddannelse af medarbejdere </w:t>
      </w:r>
    </w:p>
    <w:p w14:paraId="0566EABE" w14:textId="368587DA" w:rsidR="001D0205" w:rsidRPr="001D0205" w:rsidRDefault="001D0205" w:rsidP="001D0205">
      <w:r w:rsidRPr="001D0205">
        <w:t>Vi vil understøtte et samarbejde mellem erhvervsliv og uddannelses- institutioner om arbejdskraftsbehov</w:t>
      </w:r>
    </w:p>
    <w:p w14:paraId="27BC99BC" w14:textId="77777777" w:rsidR="00E45546" w:rsidRDefault="00E45546" w:rsidP="00E45546"/>
    <w:p w14:paraId="09628197" w14:textId="77777777" w:rsidR="00E45546" w:rsidRPr="003B20E3" w:rsidRDefault="00E45546" w:rsidP="00E45546">
      <w:pPr>
        <w:pStyle w:val="Overskrift2"/>
      </w:pPr>
      <w:r>
        <w:t>Cases/indsatser</w:t>
      </w:r>
    </w:p>
    <w:p w14:paraId="5974BD23" w14:textId="77777777" w:rsidR="001D0205" w:rsidRPr="001D0205" w:rsidRDefault="001D0205" w:rsidP="005A311F">
      <w:pPr>
        <w:pStyle w:val="Overskrift3"/>
      </w:pPr>
      <w:r w:rsidRPr="001D0205">
        <w:t>Fastholdelsesguide</w:t>
      </w:r>
    </w:p>
    <w:p w14:paraId="6E88BD95" w14:textId="77777777" w:rsidR="001D0205" w:rsidRPr="001D0205" w:rsidRDefault="001D0205" w:rsidP="001D0205">
      <w:r w:rsidRPr="001D0205">
        <w:t xml:space="preserve">For at forebygge at unge frafalder en påbegyndt uddannelse, er der i 2022 investeret i ansættelse af en fastholdelsesguide. Denne skal: </w:t>
      </w:r>
    </w:p>
    <w:p w14:paraId="0EDDDD1E" w14:textId="77777777" w:rsidR="001D0205" w:rsidRPr="001D0205" w:rsidRDefault="001D0205" w:rsidP="001D0205">
      <w:pPr>
        <w:numPr>
          <w:ilvl w:val="0"/>
          <w:numId w:val="16"/>
        </w:numPr>
      </w:pPr>
      <w:r w:rsidRPr="001D0205">
        <w:t>fastholde unge i den uddannelse de er i gang med, og støtte udsatte unge i overgangen fra uddannelses-hjælp til SU</w:t>
      </w:r>
    </w:p>
    <w:p w14:paraId="70786F3C" w14:textId="77777777" w:rsidR="001D0205" w:rsidRPr="001D0205" w:rsidRDefault="001D0205" w:rsidP="001D0205">
      <w:pPr>
        <w:numPr>
          <w:ilvl w:val="0"/>
          <w:numId w:val="16"/>
        </w:numPr>
      </w:pPr>
      <w:r w:rsidRPr="001D0205">
        <w:t>iværksætte en opsøgende og forebyggende indsats ift. unge, der er påbegyndt en uddannelse, for at undgå at de bliver frafaldstruede</w:t>
      </w:r>
    </w:p>
    <w:p w14:paraId="5750387F" w14:textId="77777777" w:rsidR="001D0205" w:rsidRPr="001D0205" w:rsidRDefault="001D0205" w:rsidP="001D0205">
      <w:pPr>
        <w:numPr>
          <w:ilvl w:val="0"/>
          <w:numId w:val="16"/>
        </w:numPr>
      </w:pPr>
      <w:r w:rsidRPr="001D0205">
        <w:t xml:space="preserve">rykke ud med kort varsel til unge, der har akut behov for støtte i deres </w:t>
      </w:r>
      <w:proofErr w:type="spellStart"/>
      <w:r w:rsidRPr="001D0205">
        <w:t>uddannelses-forløb</w:t>
      </w:r>
      <w:proofErr w:type="spellEnd"/>
    </w:p>
    <w:p w14:paraId="3B9448F6" w14:textId="77777777" w:rsidR="001D0205" w:rsidRPr="001D0205" w:rsidRDefault="001D0205" w:rsidP="001D0205">
      <w:pPr>
        <w:numPr>
          <w:ilvl w:val="0"/>
          <w:numId w:val="16"/>
        </w:numPr>
      </w:pPr>
      <w:r w:rsidRPr="001D0205">
        <w:t xml:space="preserve">bistå </w:t>
      </w:r>
      <w:proofErr w:type="spellStart"/>
      <w:r w:rsidRPr="001D0205">
        <w:t>uddannelses-institutionerne</w:t>
      </w:r>
      <w:proofErr w:type="spellEnd"/>
      <w:r w:rsidRPr="001D0205">
        <w:t xml:space="preserve"> med viden om, hvor der kan hentes relevant støtte til de unge, og hjælpe med koordineringen af denne støtte i de sager, hvor KUI kontaktpersonstøtten for de 15-</w:t>
      </w:r>
      <w:proofErr w:type="gramStart"/>
      <w:r w:rsidRPr="001D0205">
        <w:t>24 årige</w:t>
      </w:r>
      <w:proofErr w:type="gramEnd"/>
      <w:r w:rsidRPr="001D0205">
        <w:t xml:space="preserve"> ikke er tilstrækkelig</w:t>
      </w:r>
    </w:p>
    <w:p w14:paraId="42BFE3A1" w14:textId="77777777" w:rsidR="001D0205" w:rsidRPr="001D0205" w:rsidRDefault="001D0205" w:rsidP="001D0205">
      <w:r w:rsidRPr="001D0205">
        <w:t xml:space="preserve">Fastholdelsesindsatsen sker i samarbejde med uddannelsesinstitutionerne, primært SOSU-skolen, CELF, VUC og FGU. Fastholdelsesguiden er ugentligt til stede på uddannelsesinstitutionerne. </w:t>
      </w:r>
    </w:p>
    <w:p w14:paraId="568C5E4B" w14:textId="77777777" w:rsidR="001D0205" w:rsidRPr="001D0205" w:rsidRDefault="001D0205" w:rsidP="001D0205">
      <w:r w:rsidRPr="001D0205">
        <w:t>Uddannelsesinstitutionerne kontakter fastholdelsesguiden ved en konkret bekymring ift. en elev.</w:t>
      </w:r>
    </w:p>
    <w:p w14:paraId="620A5609" w14:textId="77777777" w:rsidR="001D0205" w:rsidRPr="001D0205" w:rsidRDefault="001D0205" w:rsidP="001D0205">
      <w:r w:rsidRPr="001D0205">
        <w:t>Fastholdelseskonsulenten holder 2-3 årlige samarbejdsmøder med uddannelsesinstitutionerne og Ungdommens Uddannelsesvejledning (UU), hvor man bl.a. drøfter tilbud og nye tiltag for at fastholde de unge i uddannelse.</w:t>
      </w:r>
    </w:p>
    <w:p w14:paraId="23122B7D" w14:textId="77777777" w:rsidR="00E45546" w:rsidRPr="003B20E3" w:rsidRDefault="00E45546" w:rsidP="00E45546"/>
    <w:p w14:paraId="1EF7D9B6" w14:textId="77777777" w:rsidR="005A311F" w:rsidRPr="005A311F" w:rsidRDefault="005A311F" w:rsidP="005A311F">
      <w:pPr>
        <w:pStyle w:val="Overskrift3"/>
      </w:pPr>
      <w:r w:rsidRPr="005A311F">
        <w:t>Intensiveret indsats for udsatte unge</w:t>
      </w:r>
    </w:p>
    <w:p w14:paraId="2567EBF7" w14:textId="77777777" w:rsidR="005A311F" w:rsidRPr="005A311F" w:rsidRDefault="005A311F" w:rsidP="005A311F">
      <w:r w:rsidRPr="005A311F">
        <w:t xml:space="preserve">Det tidligere Beskæftigelses- og Erhvervsudvalg og det nuværende Beskæftigelsesudvalg har stor fokus på indsatsen over for aktivitetsparate uddannelseshjælpsmodtagere. </w:t>
      </w:r>
    </w:p>
    <w:p w14:paraId="1ED43C32" w14:textId="77777777" w:rsidR="005A311F" w:rsidRPr="005A311F" w:rsidRDefault="005A311F" w:rsidP="005A311F">
      <w:r w:rsidRPr="005A311F">
        <w:t xml:space="preserve">Der er derfor iværksat en intensiveret opfølgning og indsats ved ansættelse af 2 ekstra arbejdsmarkeds-konsulenter. </w:t>
      </w:r>
    </w:p>
    <w:p w14:paraId="4F161F5B" w14:textId="74044253" w:rsidR="005A311F" w:rsidRPr="005A311F" w:rsidRDefault="005A311F" w:rsidP="005A311F">
      <w:r w:rsidRPr="005A311F">
        <w:lastRenderedPageBreak/>
        <w:t>Dette betyder, at den enkelte arbejdsmarkedskonsulent får færre borgersager og kan afholde samtaler hver 6. uge med de aktivitetsparate uddannelseshjælpsmodtagere i stedet for kun samtaler hver 13. uge. Den intensiverede opfølgning og indsats forventes at reducere antallet af aktivitetsparate uddannelseshjælpsmodtagere med 25 årspersoner i 2024 og 50 årspersoner i 2025-2027.</w:t>
      </w:r>
    </w:p>
    <w:p w14:paraId="1EBDD40E" w14:textId="77777777" w:rsidR="005A311F" w:rsidRPr="005A311F" w:rsidRDefault="005A311F" w:rsidP="005A311F">
      <w:r w:rsidRPr="005A311F">
        <w:t>Fra 2023 til 2024 er antallet af forløb, der er afsluttet til selvforsørgelse, steget fra 115 til 130.</w:t>
      </w:r>
    </w:p>
    <w:p w14:paraId="737CE96F" w14:textId="77777777" w:rsidR="005A311F" w:rsidRPr="005A311F" w:rsidRDefault="005A311F" w:rsidP="005A311F">
      <w:r w:rsidRPr="005A311F">
        <w:t>Som supplement hertil har Guldborgsund Kommune fået midler fra Styrelsen for Arbejdsmarked og Rekruttering (STAR) til at iværksætte en særlig indsats for at hjælpe unge med psykiske lidelser i uddannelse eller job. Indsatsen gennemføres via IPS-metoden, som står for Individuelt Planlagt job med Støtte. IPS er en veldokumenteret beskæftigelsesindsats for personer med psykiske lidelser med positive effekter både i Danmark og internationalt. Indsatsen med den enkelte unge foregår parallelt med behandlingsforløb i psykiatrien. Kommunen har fået 2,1 mio. kr. til en 3-årig indsats. Der er ansat 2 IPS-konsulenter til opgaven.</w:t>
      </w:r>
    </w:p>
    <w:p w14:paraId="052023FA" w14:textId="1A144B0D" w:rsidR="00CC2E81" w:rsidRDefault="005A311F" w:rsidP="005A311F">
      <w:r w:rsidRPr="005A311F">
        <w:t>Aktuelt er ca. 40 unge tilknyttet IPS-indsatsen</w:t>
      </w:r>
    </w:p>
    <w:p w14:paraId="3F323A7B" w14:textId="77777777" w:rsidR="00F86346" w:rsidRDefault="00F86346" w:rsidP="005A311F"/>
    <w:p w14:paraId="18EE1918" w14:textId="36B05B50" w:rsidR="0014388E" w:rsidRDefault="0014388E" w:rsidP="0014388E">
      <w:pPr>
        <w:pStyle w:val="Overskrift1"/>
      </w:pPr>
      <w:r>
        <w:t>Tema: Et godt erhvervsklim</w:t>
      </w:r>
      <w:r w:rsidR="00626F9F">
        <w:t>a</w:t>
      </w:r>
    </w:p>
    <w:p w14:paraId="0145773A" w14:textId="77777777" w:rsidR="0014388E" w:rsidRDefault="0014388E" w:rsidP="0014388E"/>
    <w:p w14:paraId="60FBA6D0" w14:textId="77777777" w:rsidR="0014388E" w:rsidRDefault="0014388E" w:rsidP="0014388E">
      <w:pPr>
        <w:pStyle w:val="Overskrift2"/>
      </w:pPr>
      <w:r>
        <w:t>Pejlemærker</w:t>
      </w:r>
    </w:p>
    <w:p w14:paraId="2DE52EB4" w14:textId="26ABD0B3" w:rsidR="005B5797" w:rsidRPr="005B5797" w:rsidRDefault="005B5797" w:rsidP="005B5797">
      <w:r w:rsidRPr="005B5797">
        <w:t xml:space="preserve">Vi vil i samarbejde med Business Lolland-Falster lave partnerskaber med virksomhederne om blandt andet: </w:t>
      </w:r>
    </w:p>
    <w:p w14:paraId="4C3D748D" w14:textId="77777777" w:rsidR="005B5797" w:rsidRPr="005B5797" w:rsidRDefault="005B5797" w:rsidP="005B5797">
      <w:pPr>
        <w:numPr>
          <w:ilvl w:val="0"/>
          <w:numId w:val="17"/>
        </w:numPr>
      </w:pPr>
      <w:r w:rsidRPr="005B5797">
        <w:t>rekruttering af arbejdskraft</w:t>
      </w:r>
    </w:p>
    <w:p w14:paraId="6CAD11CC" w14:textId="77777777" w:rsidR="005B5797" w:rsidRPr="005B5797" w:rsidRDefault="005B5797" w:rsidP="005B5797">
      <w:pPr>
        <w:numPr>
          <w:ilvl w:val="0"/>
          <w:numId w:val="17"/>
        </w:numPr>
      </w:pPr>
      <w:r w:rsidRPr="005B5797">
        <w:t xml:space="preserve">styrkelse af det sociale ansvar over for personer med andre problemer end ledighed </w:t>
      </w:r>
    </w:p>
    <w:p w14:paraId="4690B160" w14:textId="77777777" w:rsidR="005B5797" w:rsidRPr="005B5797" w:rsidRDefault="005B5797" w:rsidP="005B5797">
      <w:pPr>
        <w:numPr>
          <w:ilvl w:val="0"/>
          <w:numId w:val="17"/>
        </w:numPr>
      </w:pPr>
      <w:r w:rsidRPr="005B5797">
        <w:t xml:space="preserve">fastholdelse af sygemeldte medarbejdere </w:t>
      </w:r>
    </w:p>
    <w:p w14:paraId="37F189DD" w14:textId="3E098B30" w:rsidR="005B5797" w:rsidRPr="005B5797" w:rsidRDefault="005B5797" w:rsidP="005B5797">
      <w:pPr>
        <w:numPr>
          <w:ilvl w:val="0"/>
          <w:numId w:val="17"/>
        </w:numPr>
      </w:pPr>
      <w:r w:rsidRPr="005B5797">
        <w:t xml:space="preserve">job til unge, der ikke er klar til at påbegynde og gennemføre en uddannelse </w:t>
      </w:r>
    </w:p>
    <w:p w14:paraId="4842C2E5" w14:textId="28722531" w:rsidR="005B5797" w:rsidRPr="005B5797" w:rsidRDefault="005B5797" w:rsidP="005B5797">
      <w:pPr>
        <w:numPr>
          <w:ilvl w:val="0"/>
          <w:numId w:val="17"/>
        </w:numPr>
      </w:pPr>
      <w:r w:rsidRPr="005B5797">
        <w:t>opkvalificering af personer på offentlig forsørgelse</w:t>
      </w:r>
    </w:p>
    <w:p w14:paraId="443B9C57" w14:textId="0F2D87BB" w:rsidR="005B5797" w:rsidRPr="005B5797" w:rsidRDefault="005B5797" w:rsidP="005B5797">
      <w:r w:rsidRPr="005B5797">
        <w:t>Vi vil samarbejde med virksomheder, uddannelsesinstitutioner og faglige organisationer om at sikre praktik- og lærepladser til unge</w:t>
      </w:r>
    </w:p>
    <w:p w14:paraId="313B62FD" w14:textId="77777777" w:rsidR="0014388E" w:rsidRDefault="0014388E" w:rsidP="0014388E"/>
    <w:p w14:paraId="4E5158A7" w14:textId="77777777" w:rsidR="0014388E" w:rsidRDefault="0014388E" w:rsidP="0014388E"/>
    <w:p w14:paraId="21C2E938" w14:textId="77777777" w:rsidR="0014388E" w:rsidRPr="003B20E3" w:rsidRDefault="0014388E" w:rsidP="0014388E">
      <w:pPr>
        <w:pStyle w:val="Overskrift2"/>
      </w:pPr>
      <w:r>
        <w:t>Cases/indsatser</w:t>
      </w:r>
    </w:p>
    <w:p w14:paraId="751E8638" w14:textId="77777777" w:rsidR="005B5797" w:rsidRPr="005B5797" w:rsidRDefault="005B5797" w:rsidP="005B5797">
      <w:pPr>
        <w:pStyle w:val="Overskrift3"/>
      </w:pPr>
      <w:r w:rsidRPr="005B5797">
        <w:t>Partnerskaber med virksomheder om Ungegaranti</w:t>
      </w:r>
    </w:p>
    <w:p w14:paraId="2F10104D" w14:textId="77777777" w:rsidR="005B5797" w:rsidRPr="005B5797" w:rsidRDefault="005B5797" w:rsidP="005B5797">
      <w:r w:rsidRPr="005B5797">
        <w:t>Beskæftigelses- og Erhvervsudvalget har i 2023 sat et arbejde i gang ift. at lave en ungegaranti. Dette arbejde har det nuværende Beskæftigelsesudvalg fortsat.</w:t>
      </w:r>
    </w:p>
    <w:p w14:paraId="164E1A7D" w14:textId="77777777" w:rsidR="005B5797" w:rsidRPr="005B5797" w:rsidRDefault="005B5797" w:rsidP="005B5797">
      <w:r w:rsidRPr="005B5797">
        <w:t>Første spor i ungegarantien har været at indgå partnerskaber med lokale virksomheder om indsatser for unge 18-</w:t>
      </w:r>
      <w:proofErr w:type="gramStart"/>
      <w:r w:rsidRPr="005B5797">
        <w:t>24 årige</w:t>
      </w:r>
      <w:proofErr w:type="gramEnd"/>
      <w:r w:rsidRPr="005B5797">
        <w:t xml:space="preserve"> på offentlig forsørgelse.</w:t>
      </w:r>
    </w:p>
    <w:p w14:paraId="4D5AEFF2" w14:textId="77777777" w:rsidR="005B5797" w:rsidRPr="005B5797" w:rsidRDefault="005B5797" w:rsidP="005B5797">
      <w:r w:rsidRPr="005B5797">
        <w:t>Som partner i Ungegarantien stiller virksomhederne sig til rådighed for til at hjælpe alle unge godt på vej videre i livet. Garantien har dog særlig fokus på de udsatte unge.</w:t>
      </w:r>
    </w:p>
    <w:p w14:paraId="34B3FC25" w14:textId="77777777" w:rsidR="005B5797" w:rsidRPr="005B5797" w:rsidRDefault="005B5797" w:rsidP="005B5797">
      <w:r w:rsidRPr="005B5797">
        <w:t>Indholdet i partnerskaberne kan f.eks. være:</w:t>
      </w:r>
    </w:p>
    <w:p w14:paraId="77DCDA20" w14:textId="77777777" w:rsidR="005B5797" w:rsidRPr="005B5797" w:rsidRDefault="005B5797" w:rsidP="005B5797">
      <w:pPr>
        <w:numPr>
          <w:ilvl w:val="0"/>
          <w:numId w:val="18"/>
        </w:numPr>
      </w:pPr>
      <w:r w:rsidRPr="005B5797">
        <w:t>Beskæftigelsesrettede indsatser for unge 18-24-årige (praktik, løntilskud og opkvalificering)</w:t>
      </w:r>
    </w:p>
    <w:p w14:paraId="6EA8F0CA" w14:textId="77777777" w:rsidR="005B5797" w:rsidRPr="005B5797" w:rsidRDefault="005B5797" w:rsidP="005B5797">
      <w:pPr>
        <w:numPr>
          <w:ilvl w:val="0"/>
          <w:numId w:val="18"/>
        </w:numPr>
      </w:pPr>
      <w:r w:rsidRPr="005B5797">
        <w:t>Småjob/lønnede timer til unge 18-24-årige</w:t>
      </w:r>
    </w:p>
    <w:p w14:paraId="622A5643" w14:textId="77777777" w:rsidR="005B5797" w:rsidRPr="005B5797" w:rsidRDefault="005B5797" w:rsidP="005B5797">
      <w:pPr>
        <w:numPr>
          <w:ilvl w:val="0"/>
          <w:numId w:val="18"/>
        </w:numPr>
      </w:pPr>
      <w:r w:rsidRPr="005B5797">
        <w:t>Virksomhedsbesøg for grupper af unge fra jobcentret</w:t>
      </w:r>
    </w:p>
    <w:p w14:paraId="0D3C434D" w14:textId="77777777" w:rsidR="005B5797" w:rsidRPr="005B5797" w:rsidRDefault="005B5797" w:rsidP="005B5797">
      <w:r w:rsidRPr="005B5797">
        <w:t xml:space="preserve">Der er ultimo marts 2025 indgået partnerskabsaftaler med 23 virksomheder. </w:t>
      </w:r>
    </w:p>
    <w:p w14:paraId="5BEE9738" w14:textId="77777777" w:rsidR="005B5797" w:rsidRPr="005B5797" w:rsidRDefault="005B5797" w:rsidP="005B5797">
      <w:r w:rsidRPr="005B5797">
        <w:t xml:space="preserve">Der har i alt været 147 unge visiteret til Ungegarantien. Ud af de 75 unge, der har afsluttet deres forløb, er 36 kommet i job eller er startet på uddannelse. Det er en effekt på 48 pct., hvilket er højt sammenlignet med andre indsatser for målgruppen. </w:t>
      </w:r>
    </w:p>
    <w:p w14:paraId="6B2C2CA9" w14:textId="77777777" w:rsidR="005B5797" w:rsidRPr="005B5797" w:rsidRDefault="005B5797" w:rsidP="005B5797">
      <w:r w:rsidRPr="005B5797">
        <w:t>Et nyt tiltag i 2024 i Ungegarantien er Åben Virksomhed. I Åben Virksomhed tager virksomhederne imod grupper af unge fra Jobcentret og Ungdommens Uddannelsesvejledning (UU).</w:t>
      </w:r>
    </w:p>
    <w:p w14:paraId="18BA5020" w14:textId="77777777" w:rsidR="005B5797" w:rsidRPr="005B5797" w:rsidRDefault="005B5797" w:rsidP="005B5797">
      <w:r w:rsidRPr="005B5797">
        <w:t>Formålet med Åben Virksomhed er at åbne de unges øjne for mulighederne på arbejdsmarkedet og dermed inspirere til, at flere unge tager en uddannelse og kommer i job.</w:t>
      </w:r>
    </w:p>
    <w:p w14:paraId="3EA09180" w14:textId="77777777" w:rsidR="005B5797" w:rsidRPr="005B5797" w:rsidRDefault="005B5797" w:rsidP="005B5797">
      <w:r w:rsidRPr="005B5797">
        <w:t>Der har p.t. været gennemført 6 Åben Virksomhed besøg med deltagelse af 38 unge.</w:t>
      </w:r>
    </w:p>
    <w:p w14:paraId="30FAA5FB" w14:textId="77777777" w:rsidR="005B5797" w:rsidRPr="005B5797" w:rsidRDefault="005B5797" w:rsidP="005B5797">
      <w:r w:rsidRPr="005B5797">
        <w:t>I 2025 har Beskæftigelsesudvalget og Børn og Skoleudvalget besluttet, at Ungegarantien også skal omfatte fritidsjob til unge under 18 år via ansættelse af en fritidsjobguide.</w:t>
      </w:r>
    </w:p>
    <w:p w14:paraId="5A94052C" w14:textId="77777777" w:rsidR="005B5797" w:rsidRPr="005B5797" w:rsidRDefault="005B5797" w:rsidP="005B5797">
      <w:pPr>
        <w:pStyle w:val="Overskrift3"/>
      </w:pPr>
      <w:r w:rsidRPr="005B5797">
        <w:t>Måling af virksomhedernes tilfredshed med jobcentret</w:t>
      </w:r>
    </w:p>
    <w:p w14:paraId="7B974332" w14:textId="77777777" w:rsidR="005B5797" w:rsidRPr="005B5797" w:rsidRDefault="005B5797" w:rsidP="005B5797">
      <w:r w:rsidRPr="005B5797">
        <w:t>KL laver 4 gange årligt en måling af virksomhedernes tilfredshed med samarbejdet med jobcentrene.</w:t>
      </w:r>
    </w:p>
    <w:p w14:paraId="74F9C9AD" w14:textId="77777777" w:rsidR="005B5797" w:rsidRPr="005B5797" w:rsidRDefault="005B5797" w:rsidP="005B5797">
      <w:r w:rsidRPr="005B5797">
        <w:t>Det samlede resultat for 2024 viser, at 86 pct. af virksomhederne i Guldborgsund Kommune er meget tilfredse eller tilfredse med jobcentret.</w:t>
      </w:r>
    </w:p>
    <w:p w14:paraId="2DBADD12" w14:textId="77777777" w:rsidR="005B5797" w:rsidRPr="005B5797" w:rsidRDefault="005B5797" w:rsidP="005B5797">
      <w:r w:rsidRPr="005B5797">
        <w:t>Virksomhederne fremhæver blandt andet, at der er en god kommunikation, en fremragende service og en hurtig respons. Virksomhederne peger også på, at jobcentret har en god forståelse for virksomhedens behov.</w:t>
      </w:r>
    </w:p>
    <w:p w14:paraId="74BFD2AE" w14:textId="311DF9D3" w:rsidR="005B5797" w:rsidRPr="005B5797" w:rsidRDefault="005B5797" w:rsidP="005B5797">
      <w:r w:rsidRPr="005B5797">
        <w:t xml:space="preserve">Ca. </w:t>
      </w:r>
      <w:r w:rsidR="00F833BF">
        <w:t>to tredjedele</w:t>
      </w:r>
      <w:r w:rsidRPr="005B5797">
        <w:t xml:space="preserve"> af virksomhederne angiver i undersøgelsen, at de har ansat en medarbejder som følge af samarbejdet med jobcentret.</w:t>
      </w:r>
    </w:p>
    <w:p w14:paraId="7E024090" w14:textId="77777777" w:rsidR="005B5797" w:rsidRPr="005B5797" w:rsidRDefault="005B5797" w:rsidP="005B5797">
      <w:r w:rsidRPr="005B5797">
        <w:t>De virksomheder, der har angivet at de ikke er tilfredse, bliver kontaktet af jobcentret med henblik på at følge op på deres svar og at drøfte, hvordan jobcentret kan imødegå deres utilfredshed.</w:t>
      </w:r>
    </w:p>
    <w:p w14:paraId="53FCC290" w14:textId="77777777" w:rsidR="0014388E" w:rsidRPr="003B20E3" w:rsidRDefault="0014388E" w:rsidP="0014388E"/>
    <w:p w14:paraId="76D034D8" w14:textId="4405C366" w:rsidR="0014388E" w:rsidRDefault="0014388E" w:rsidP="0014388E">
      <w:pPr>
        <w:pStyle w:val="Overskrift1"/>
      </w:pPr>
      <w:r>
        <w:t>Tema:</w:t>
      </w:r>
      <w:r w:rsidR="00242D42">
        <w:t xml:space="preserve"> grøn omstilling</w:t>
      </w:r>
    </w:p>
    <w:p w14:paraId="2C884C30" w14:textId="77777777" w:rsidR="0014388E" w:rsidRDefault="0014388E" w:rsidP="0014388E"/>
    <w:p w14:paraId="03DFA1E3" w14:textId="77777777" w:rsidR="0014388E" w:rsidRDefault="0014388E" w:rsidP="0014388E">
      <w:pPr>
        <w:pStyle w:val="Overskrift2"/>
      </w:pPr>
      <w:r>
        <w:t>Pejlemærker</w:t>
      </w:r>
    </w:p>
    <w:p w14:paraId="12AA5812" w14:textId="77777777" w:rsidR="00242D42" w:rsidRPr="00242D42" w:rsidRDefault="00242D42" w:rsidP="00242D42">
      <w:r w:rsidRPr="00242D42">
        <w:t>Vi vil understøtte øget biodiversitet via naturpleje-projekter i forbindelse med nytteindsats</w:t>
      </w:r>
    </w:p>
    <w:p w14:paraId="2C0155C6" w14:textId="77777777" w:rsidR="00242D42" w:rsidRPr="00242D42" w:rsidRDefault="00242D42" w:rsidP="00242D42">
      <w:r w:rsidRPr="00242D42">
        <w:t>Vi vil understøtte en opkvalificeringsindsats for ledige, der har fokus på kompetencer inden for grøn omstilling</w:t>
      </w:r>
    </w:p>
    <w:p w14:paraId="355229C7" w14:textId="77777777" w:rsidR="0014388E" w:rsidRDefault="0014388E" w:rsidP="0014388E"/>
    <w:p w14:paraId="2C19867E" w14:textId="77777777" w:rsidR="0014388E" w:rsidRDefault="0014388E" w:rsidP="0014388E"/>
    <w:p w14:paraId="6A496963" w14:textId="77777777" w:rsidR="0014388E" w:rsidRPr="003B20E3" w:rsidRDefault="0014388E" w:rsidP="0014388E">
      <w:pPr>
        <w:pStyle w:val="Overskrift2"/>
      </w:pPr>
      <w:r>
        <w:t>Cases/indsatser</w:t>
      </w:r>
    </w:p>
    <w:p w14:paraId="50658C95" w14:textId="77777777" w:rsidR="00242D42" w:rsidRPr="00242D42" w:rsidRDefault="00242D42" w:rsidP="00626F9F">
      <w:pPr>
        <w:pStyle w:val="Overskrift3"/>
      </w:pPr>
      <w:r w:rsidRPr="00242D42">
        <w:t>Understøttelse af grøn omstilling i nytteindsatsprojektet</w:t>
      </w:r>
    </w:p>
    <w:p w14:paraId="62CF0DF0" w14:textId="77777777" w:rsidR="00242D42" w:rsidRPr="00242D42" w:rsidRDefault="00242D42" w:rsidP="00242D42">
      <w:r w:rsidRPr="00242D42">
        <w:t>Center for Arbejdsmarked har i samarbejde med Center for Teknik og Miljø etableret et nytteindsatsprojekt for ledige.</w:t>
      </w:r>
    </w:p>
    <w:p w14:paraId="3C5699E9" w14:textId="77777777" w:rsidR="00242D42" w:rsidRPr="00242D42" w:rsidRDefault="00242D42" w:rsidP="00242D42">
      <w:r w:rsidRPr="00242D42">
        <w:t>I nytteindsatsprojektet skal de ledige udføre en samfundsnyttig opgave for deres ydelse.</w:t>
      </w:r>
    </w:p>
    <w:p w14:paraId="615B64CC" w14:textId="77777777" w:rsidR="00242D42" w:rsidRPr="00242D42" w:rsidRDefault="00242D42" w:rsidP="00242D42">
      <w:r w:rsidRPr="00242D42">
        <w:t>Det kan bl.a. være opgaver, der understøtter grøn omstilling.</w:t>
      </w:r>
    </w:p>
    <w:p w14:paraId="0A36C832" w14:textId="77777777" w:rsidR="00242D42" w:rsidRPr="00242D42" w:rsidRDefault="00242D42" w:rsidP="00242D42">
      <w:r w:rsidRPr="00242D42">
        <w:t xml:space="preserve">Nytteindsats løser blandt opgaver med rensning/rengøring af byggematerialer fra kommunens nedrivningsejendomme mhp. genbrug. </w:t>
      </w:r>
    </w:p>
    <w:p w14:paraId="72AAD0B8" w14:textId="77777777" w:rsidR="00242D42" w:rsidRPr="00242D42" w:rsidRDefault="00242D42" w:rsidP="00242D42">
      <w:r w:rsidRPr="00242D42">
        <w:t>Desuden har projektet til opgave at veje og levere de blomsterfrø, der sås rundt omring i kommunen for at give gode betingelser for insekter og fugle og dermed understøtte biodiversitet.</w:t>
      </w:r>
    </w:p>
    <w:p w14:paraId="1E1629A4" w14:textId="77777777" w:rsidR="00242D42" w:rsidRPr="00242D42" w:rsidRDefault="00242D42" w:rsidP="00242D42">
      <w:r w:rsidRPr="00242D42">
        <w:t>Projektet omdanner også tomme byggegrunde til ”insektparker” ved at holde invasive plantearter nede og erstatte dem med insektvenlige blomster.</w:t>
      </w:r>
    </w:p>
    <w:p w14:paraId="534849BA" w14:textId="77777777" w:rsidR="00242D42" w:rsidRPr="00242D42" w:rsidRDefault="00242D42" w:rsidP="00242D42">
      <w:r w:rsidRPr="00242D42">
        <w:t>Nytteindsatsprojektet har samtidig gode jobeffekter.</w:t>
      </w:r>
    </w:p>
    <w:p w14:paraId="30BF9FE8" w14:textId="77777777" w:rsidR="00FD3C93" w:rsidRDefault="00242D42" w:rsidP="00242D42">
      <w:r w:rsidRPr="00242D42">
        <w:t>Således er 47 pct. af de ledige, der i perioden september 2023 – september 2024</w:t>
      </w:r>
    </w:p>
    <w:p w14:paraId="1741338C" w14:textId="14FFB496" w:rsidR="00242D42" w:rsidRPr="00242D42" w:rsidRDefault="00242D42" w:rsidP="00242D42">
      <w:r w:rsidRPr="00242D42">
        <w:t xml:space="preserve"> har deltaget i projektet, selvforsørgende efter 6 måneder.</w:t>
      </w:r>
    </w:p>
    <w:p w14:paraId="3B634692" w14:textId="77777777" w:rsidR="00242D42" w:rsidRPr="00242D42" w:rsidRDefault="00242D42" w:rsidP="00242D42">
      <w:r w:rsidRPr="00242D42">
        <w:t xml:space="preserve">I 2025 udvides antallet af nytteindsatspladser fra 75 til 130. </w:t>
      </w:r>
    </w:p>
    <w:p w14:paraId="0EC1247A" w14:textId="77777777" w:rsidR="0014388E" w:rsidRPr="003B20E3" w:rsidRDefault="0014388E" w:rsidP="0014388E"/>
    <w:p w14:paraId="4330A359" w14:textId="4BD259E2" w:rsidR="0014388E" w:rsidRDefault="0014388E" w:rsidP="0014388E">
      <w:pPr>
        <w:pStyle w:val="Overskrift1"/>
      </w:pPr>
      <w:r>
        <w:t>Tema:</w:t>
      </w:r>
      <w:r w:rsidR="00112456">
        <w:t xml:space="preserve"> kommunen som attraktiv arbejdsplads</w:t>
      </w:r>
    </w:p>
    <w:p w14:paraId="3BF75C88" w14:textId="77777777" w:rsidR="0014388E" w:rsidRDefault="0014388E" w:rsidP="0014388E"/>
    <w:p w14:paraId="1BA5A706" w14:textId="77777777" w:rsidR="0014388E" w:rsidRDefault="0014388E" w:rsidP="0014388E">
      <w:pPr>
        <w:pStyle w:val="Overskrift2"/>
      </w:pPr>
      <w:r>
        <w:t>Pejlemærker</w:t>
      </w:r>
    </w:p>
    <w:p w14:paraId="7C50E909" w14:textId="77777777" w:rsidR="00112456" w:rsidRPr="00112456" w:rsidRDefault="00112456" w:rsidP="00112456">
      <w:r w:rsidRPr="00112456">
        <w:t>Vi vil understøtte tidlig indsats og opfølgning ved sygefravær blandt kommunens ansatte</w:t>
      </w:r>
    </w:p>
    <w:p w14:paraId="3D054DF2" w14:textId="77777777" w:rsidR="0014388E" w:rsidRDefault="0014388E" w:rsidP="0014388E"/>
    <w:p w14:paraId="0F8C22AC" w14:textId="77777777" w:rsidR="0014388E" w:rsidRDefault="0014388E" w:rsidP="0014388E"/>
    <w:p w14:paraId="0E1AC73A" w14:textId="77777777" w:rsidR="0014388E" w:rsidRPr="003B20E3" w:rsidRDefault="0014388E" w:rsidP="0014388E">
      <w:pPr>
        <w:pStyle w:val="Overskrift2"/>
      </w:pPr>
      <w:r>
        <w:t>Cases/indsatser</w:t>
      </w:r>
    </w:p>
    <w:p w14:paraId="697F27F1" w14:textId="77777777" w:rsidR="00112456" w:rsidRPr="00112456" w:rsidRDefault="00112456" w:rsidP="00925127">
      <w:pPr>
        <w:pStyle w:val="Overskrift3"/>
      </w:pPr>
      <w:r w:rsidRPr="00112456">
        <w:t>Styrket indsats for at nedbringe sygefraværet i kommunen</w:t>
      </w:r>
    </w:p>
    <w:p w14:paraId="4E2C34D2" w14:textId="77777777" w:rsidR="00112456" w:rsidRPr="00112456" w:rsidRDefault="00112456" w:rsidP="00112456">
      <w:r w:rsidRPr="00112456">
        <w:t xml:space="preserve">Ca. hver femte sygedagpenge-modtager er ansat i Guldborgsund Kommune. </w:t>
      </w:r>
    </w:p>
    <w:p w14:paraId="10F34830" w14:textId="77777777" w:rsidR="00112456" w:rsidRPr="00112456" w:rsidRDefault="00112456" w:rsidP="00112456">
      <w:r w:rsidRPr="00112456">
        <w:t>Derfor er der fokus på at opbygge et styrket og tæt samspil mellem Jobcenteret og de enkelte afdelinger i kommunen – især de afdelinger der har et højt sygefravær. Fokus i dette samspil er:</w:t>
      </w:r>
    </w:p>
    <w:p w14:paraId="6025227E" w14:textId="77777777" w:rsidR="00112456" w:rsidRPr="00112456" w:rsidRDefault="00112456" w:rsidP="00112456">
      <w:pPr>
        <w:numPr>
          <w:ilvl w:val="0"/>
          <w:numId w:val="19"/>
        </w:numPr>
      </w:pPr>
      <w:r w:rsidRPr="00112456">
        <w:t>Tidlig indsats (Fasttrack) skal anvendes, medmindre der er en særlig grund til, at det ikke er muligt</w:t>
      </w:r>
    </w:p>
    <w:p w14:paraId="0BA91970" w14:textId="77777777" w:rsidR="00112456" w:rsidRPr="00112456" w:rsidRDefault="00112456" w:rsidP="00112456">
      <w:pPr>
        <w:numPr>
          <w:ilvl w:val="0"/>
          <w:numId w:val="19"/>
        </w:numPr>
      </w:pPr>
      <w:r w:rsidRPr="00112456">
        <w:t xml:space="preserve">Fælles opfølgningsmøder i hele sygemeldingsperioden (arbejdsgiver, den sygemeldte og Jobcenteret) for at sikre fælles indsats for at fremme tilbagevenden til arbejdet. </w:t>
      </w:r>
    </w:p>
    <w:p w14:paraId="7141931C" w14:textId="77777777" w:rsidR="00112456" w:rsidRPr="00112456" w:rsidRDefault="00112456" w:rsidP="00112456">
      <w:r w:rsidRPr="00112456">
        <w:t>Ovennævnte indsats synes at have haft en positiv indvirkning, da sygefraværet blandt ansatte i Guldborgsund Kommune fra 2023 til 2024 er faldet fra 6,7 pct. til 6,6 pct.</w:t>
      </w:r>
    </w:p>
    <w:p w14:paraId="7BB58690" w14:textId="77777777" w:rsidR="00112456" w:rsidRPr="00112456" w:rsidRDefault="00112456" w:rsidP="00925127">
      <w:pPr>
        <w:pStyle w:val="Overskrift3"/>
      </w:pPr>
      <w:r w:rsidRPr="00112456">
        <w:t>Business case til at reducere sygefravær blandt alle kommunens borgere</w:t>
      </w:r>
    </w:p>
    <w:p w14:paraId="7DF84A01" w14:textId="77777777" w:rsidR="00112456" w:rsidRPr="00112456" w:rsidRDefault="00112456" w:rsidP="00112456">
      <w:r w:rsidRPr="00112456">
        <w:t xml:space="preserve">Beskæftigelsesudvalget har i 2024 igangsat en business case, som skal medvirke til, at flere sygemeldte kommer hurtigere tilbage i job. Det gælder både ansatte i kommunen samt ansatte på øvrige arbejdspladser. Indsatsen omhandler blandt andet: </w:t>
      </w:r>
    </w:p>
    <w:p w14:paraId="393C06C5" w14:textId="77777777" w:rsidR="00112456" w:rsidRPr="00112456" w:rsidRDefault="00112456" w:rsidP="00112456">
      <w:pPr>
        <w:numPr>
          <w:ilvl w:val="0"/>
          <w:numId w:val="20"/>
        </w:numPr>
      </w:pPr>
      <w:r w:rsidRPr="00112456">
        <w:t xml:space="preserve">En intensiveret samtaleindsats over for alle personer på sygedagpenge, så der afholdes samtale med dem hver 4. uge. </w:t>
      </w:r>
    </w:p>
    <w:p w14:paraId="4EDC7787" w14:textId="77777777" w:rsidR="00112456" w:rsidRPr="00112456" w:rsidRDefault="00112456" w:rsidP="00112456">
      <w:pPr>
        <w:numPr>
          <w:ilvl w:val="0"/>
          <w:numId w:val="20"/>
        </w:numPr>
      </w:pPr>
      <w:r w:rsidRPr="00112456">
        <w:t>En tidlig involvering af arbejdsgivere.</w:t>
      </w:r>
    </w:p>
    <w:p w14:paraId="7AE24637" w14:textId="77777777" w:rsidR="00112456" w:rsidRPr="00112456" w:rsidRDefault="00112456" w:rsidP="00112456">
      <w:pPr>
        <w:numPr>
          <w:ilvl w:val="0"/>
          <w:numId w:val="20"/>
        </w:numPr>
      </w:pPr>
      <w:r w:rsidRPr="00112456">
        <w:t xml:space="preserve">Øget fokus på delvise raskmeldinger tidligt i sygeforløbet. </w:t>
      </w:r>
    </w:p>
    <w:p w14:paraId="55AC9375" w14:textId="77777777" w:rsidR="00112456" w:rsidRPr="00112456" w:rsidRDefault="00112456" w:rsidP="00112456">
      <w:r w:rsidRPr="00112456">
        <w:t xml:space="preserve">Der er ansat 4 ekstra medarbejdere som led i business casen. </w:t>
      </w:r>
    </w:p>
    <w:p w14:paraId="58A1C37F" w14:textId="77777777" w:rsidR="00112456" w:rsidRPr="00112456" w:rsidRDefault="00112456" w:rsidP="00112456">
      <w:r w:rsidRPr="00112456">
        <w:t>Derudover har alle medarbejdere i jobcentret, der arbejder med sygedagpengemodtagere, fået et kompetenceudviklingsforløb i ressourcefokuserede samtaleteknikker.</w:t>
      </w:r>
    </w:p>
    <w:p w14:paraId="50D5D0BA" w14:textId="77777777" w:rsidR="00112456" w:rsidRPr="00112456" w:rsidRDefault="00112456" w:rsidP="00112456">
      <w:r w:rsidRPr="00112456">
        <w:t xml:space="preserve"> </w:t>
      </w:r>
    </w:p>
    <w:p w14:paraId="35B5577F" w14:textId="77777777" w:rsidR="00112456" w:rsidRPr="00112456" w:rsidRDefault="00112456" w:rsidP="00112456">
      <w:r w:rsidRPr="00112456">
        <w:t>I 2024 er der desuden igangsat et samarbejdsprojekt mellem Arbejdsmarked og Sundhed &amp; Omsorg mhp. at afdække, om der skal ske et tættere samarbejde om sundhedsindsatser for sygemeldte ansatte i kommunen.</w:t>
      </w:r>
    </w:p>
    <w:p w14:paraId="1663497C" w14:textId="77777777" w:rsidR="00925127" w:rsidRPr="00925127" w:rsidRDefault="00925127" w:rsidP="00925127">
      <w:pPr>
        <w:pStyle w:val="Overskrift3"/>
      </w:pPr>
      <w:r w:rsidRPr="00925127">
        <w:t>Fast track</w:t>
      </w:r>
    </w:p>
    <w:p w14:paraId="7A06DD8E" w14:textId="77777777" w:rsidR="00925127" w:rsidRPr="00925127" w:rsidRDefault="00925127" w:rsidP="00925127">
      <w:r w:rsidRPr="00925127">
        <w:t>Fast track er en ekstraordinær tidlig opfølgning på en sygemelding, der forventes at vare mere end 8 uger. Alle virksomheder kan gøre brug af ordningen.</w:t>
      </w:r>
    </w:p>
    <w:p w14:paraId="746E83AC" w14:textId="77777777" w:rsidR="00925127" w:rsidRPr="00925127" w:rsidRDefault="00925127" w:rsidP="00925127">
      <w:r w:rsidRPr="00925127">
        <w:t xml:space="preserve">Med fast track får medarbejderen den første opfølgningssamtale med Jobcentret efter 2 uger mod normalt efter 8 uger. Herved bliver det muligt for Jobcentret at sætte hurtigt ind med relevant støtte i samarbejde med sygemeldte og dennes leder. </w:t>
      </w:r>
    </w:p>
    <w:p w14:paraId="3459AC07" w14:textId="77777777" w:rsidR="0014388E" w:rsidRPr="003B20E3" w:rsidRDefault="0014388E" w:rsidP="0014388E"/>
    <w:p w14:paraId="6F29459B" w14:textId="77777777" w:rsidR="0014388E" w:rsidRPr="003B20E3" w:rsidRDefault="0014388E" w:rsidP="0014388E"/>
    <w:p w14:paraId="3F7A407A" w14:textId="3DB56DCA" w:rsidR="0014388E" w:rsidRDefault="0014388E" w:rsidP="0014388E">
      <w:pPr>
        <w:pStyle w:val="Overskrift1"/>
      </w:pPr>
      <w:r>
        <w:t>Tema:</w:t>
      </w:r>
      <w:r w:rsidR="00925127">
        <w:t xml:space="preserve"> turisme og bosætning</w:t>
      </w:r>
    </w:p>
    <w:p w14:paraId="50086FB8" w14:textId="77777777" w:rsidR="0014388E" w:rsidRDefault="0014388E" w:rsidP="0014388E"/>
    <w:p w14:paraId="6EB2D928" w14:textId="77777777" w:rsidR="0014388E" w:rsidRDefault="0014388E" w:rsidP="0014388E">
      <w:pPr>
        <w:pStyle w:val="Overskrift2"/>
      </w:pPr>
      <w:r>
        <w:t>Pejlemærker</w:t>
      </w:r>
    </w:p>
    <w:p w14:paraId="0D3C1084" w14:textId="77777777" w:rsidR="004552DF" w:rsidRPr="004552DF" w:rsidRDefault="004552DF" w:rsidP="004552DF">
      <w:r w:rsidRPr="004552DF">
        <w:t>Vi vil understøtte turisme-området via anvendelse af arbejdsmarkedsrettede kurser målrettet branchens behov </w:t>
      </w:r>
    </w:p>
    <w:p w14:paraId="5E41C246" w14:textId="77777777" w:rsidR="0014388E" w:rsidRDefault="0014388E" w:rsidP="0014388E"/>
    <w:p w14:paraId="1BC6E341" w14:textId="77777777" w:rsidR="0014388E" w:rsidRDefault="0014388E" w:rsidP="0014388E"/>
    <w:p w14:paraId="3808F6B3" w14:textId="77777777" w:rsidR="0014388E" w:rsidRPr="003B20E3" w:rsidRDefault="0014388E" w:rsidP="0014388E">
      <w:pPr>
        <w:pStyle w:val="Overskrift2"/>
      </w:pPr>
      <w:r>
        <w:t>Cases/indsatser</w:t>
      </w:r>
    </w:p>
    <w:p w14:paraId="2DF242DA" w14:textId="3AE7B553" w:rsidR="004552DF" w:rsidRPr="004552DF" w:rsidRDefault="004552DF" w:rsidP="004552DF">
      <w:pPr>
        <w:pStyle w:val="Overskrift3"/>
      </w:pPr>
      <w:r w:rsidRPr="004552DF">
        <w:t>Brug af Arbejdsmarkedsbalancen til målrettet opkvalificering af ledige til turismeerhvervet</w:t>
      </w:r>
    </w:p>
    <w:p w14:paraId="41FB7FA2" w14:textId="77777777" w:rsidR="004552DF" w:rsidRPr="004552DF" w:rsidRDefault="004552DF" w:rsidP="004552DF">
      <w:r w:rsidRPr="004552DF">
        <w:t xml:space="preserve">Arbejdsmarkedsbalancen viser, at der er rigtigt gode jobmuligheder inden for hotel, turisme, restauration, køkken og kantine. </w:t>
      </w:r>
    </w:p>
    <w:p w14:paraId="685C4CE8" w14:textId="77777777" w:rsidR="004552DF" w:rsidRPr="004552DF" w:rsidRDefault="004552DF" w:rsidP="004552DF">
      <w:r w:rsidRPr="004552DF">
        <w:t>I højsæsonen opleves der ofte mangel på arbejdskraft, og derfor har jobcentrets virksomhedsservice en målrettet opsøgende kontakt med virksomheder inden for branchen med henblik på at hjælpe med rekruttering.</w:t>
      </w:r>
    </w:p>
    <w:p w14:paraId="37FF3F11" w14:textId="77777777" w:rsidR="004552DF" w:rsidRPr="004552DF" w:rsidRDefault="004552DF" w:rsidP="004552DF">
      <w:r w:rsidRPr="004552DF">
        <w:t>Jobcentret har desuden fokus på at opkvalificere ledige inden for branchen for at afhjælpe rekrutteringsudfordringerne.</w:t>
      </w:r>
    </w:p>
    <w:p w14:paraId="4AED12CF" w14:textId="77777777" w:rsidR="0014388E" w:rsidRPr="003B20E3" w:rsidRDefault="0014388E" w:rsidP="0014388E"/>
    <w:p w14:paraId="03F76A9E" w14:textId="77777777" w:rsidR="0014388E" w:rsidRPr="003B20E3" w:rsidRDefault="0014388E" w:rsidP="0014388E"/>
    <w:p w14:paraId="2ACA43ED" w14:textId="73130786" w:rsidR="0014388E" w:rsidRDefault="0014388E" w:rsidP="0014388E">
      <w:pPr>
        <w:pStyle w:val="Overskrift1"/>
      </w:pPr>
      <w:r>
        <w:t>Tema:</w:t>
      </w:r>
      <w:r w:rsidR="004552DF">
        <w:t xml:space="preserve"> </w:t>
      </w:r>
      <w:r w:rsidR="00D92BE7">
        <w:t>omsorg og sundhedsfremme</w:t>
      </w:r>
    </w:p>
    <w:p w14:paraId="2C9CA9B3" w14:textId="77777777" w:rsidR="0014388E" w:rsidRDefault="0014388E" w:rsidP="0014388E"/>
    <w:p w14:paraId="11270043" w14:textId="77777777" w:rsidR="0014388E" w:rsidRDefault="0014388E" w:rsidP="0014388E">
      <w:pPr>
        <w:pStyle w:val="Overskrift2"/>
      </w:pPr>
      <w:r>
        <w:t>Pejlemærker</w:t>
      </w:r>
    </w:p>
    <w:p w14:paraId="47168C39" w14:textId="77777777" w:rsidR="00D92BE7" w:rsidRPr="00D92BE7" w:rsidRDefault="00D92BE7" w:rsidP="00D92BE7">
      <w:r w:rsidRPr="00D92BE7">
        <w:t>Vi vil understøtte en opkvalificeringsindsats for ledige, der har fokus på kompetencer inden for SOSU-området</w:t>
      </w:r>
    </w:p>
    <w:p w14:paraId="2041C1B7" w14:textId="77777777" w:rsidR="0014388E" w:rsidRDefault="0014388E" w:rsidP="0014388E"/>
    <w:p w14:paraId="15B145E0" w14:textId="77777777" w:rsidR="0014388E" w:rsidRDefault="0014388E" w:rsidP="0014388E"/>
    <w:p w14:paraId="4CD26549" w14:textId="77777777" w:rsidR="0014388E" w:rsidRPr="003B20E3" w:rsidRDefault="0014388E" w:rsidP="0014388E">
      <w:pPr>
        <w:pStyle w:val="Overskrift2"/>
      </w:pPr>
      <w:r>
        <w:t>Cases/indsatser</w:t>
      </w:r>
    </w:p>
    <w:p w14:paraId="1C62DFA1" w14:textId="58C678F1" w:rsidR="00924536" w:rsidRPr="00924536" w:rsidRDefault="00924536" w:rsidP="00924536">
      <w:pPr>
        <w:pStyle w:val="Overskrift3"/>
      </w:pPr>
      <w:r w:rsidRPr="00924536">
        <w:t>Guldmodellen for fremtidens Social- og sundhedshjælpere</w:t>
      </w:r>
    </w:p>
    <w:p w14:paraId="1829F790" w14:textId="77777777" w:rsidR="00924536" w:rsidRPr="00924536" w:rsidRDefault="00924536" w:rsidP="00924536">
      <w:r w:rsidRPr="00924536">
        <w:t>Guldmodellen er et forberedende forløb mod en uddannelse på SOSU-området.</w:t>
      </w:r>
    </w:p>
    <w:p w14:paraId="1D0AFB26" w14:textId="03C4F7F3" w:rsidR="00924536" w:rsidRPr="00924536" w:rsidRDefault="00924536" w:rsidP="00924536">
      <w:r w:rsidRPr="00924536">
        <w:t>Forløbet er for uddannelseshjælps- og kontanthjælpsmodtagere, der gerne vil introduceres til at arbejde inden for området med henblik på en afklaring af, om det er den vej de skal gå.</w:t>
      </w:r>
    </w:p>
    <w:p w14:paraId="49519E3F" w14:textId="77777777" w:rsidR="00924536" w:rsidRPr="00924536" w:rsidRDefault="00924536" w:rsidP="00924536">
      <w:r w:rsidRPr="00924536">
        <w:t xml:space="preserve">Deltagerne kommer i et praktikforløb, hvor de deltager i de daglige opgaver, der er på et plejecenter. </w:t>
      </w:r>
    </w:p>
    <w:p w14:paraId="5B30AEA0" w14:textId="77777777" w:rsidR="00924536" w:rsidRPr="00924536" w:rsidRDefault="00924536" w:rsidP="00924536">
      <w:r w:rsidRPr="00924536">
        <w:t xml:space="preserve">Det kan for eksempel være at hjælpe til i madsituationer, deltage i personlig pleje sammen med fagpersonale, aktiviteter som </w:t>
      </w:r>
      <w:proofErr w:type="gramStart"/>
      <w:r w:rsidRPr="00924536">
        <w:t>gå</w:t>
      </w:r>
      <w:proofErr w:type="gramEnd"/>
      <w:r w:rsidRPr="00924536">
        <w:t xml:space="preserve"> ture, spille spil, synge og meget andet.</w:t>
      </w:r>
    </w:p>
    <w:p w14:paraId="75A824DC" w14:textId="77777777" w:rsidR="00924536" w:rsidRPr="00924536" w:rsidRDefault="00924536" w:rsidP="00924536">
      <w:r w:rsidRPr="00924536">
        <w:t>Efter forløbet er den ledige bedre klædt på til eventuelt at påbegynde en uddannelse inden for området.</w:t>
      </w:r>
    </w:p>
    <w:p w14:paraId="4E9B0BF9" w14:textId="77777777" w:rsidR="00924536" w:rsidRPr="00924536" w:rsidRDefault="00924536" w:rsidP="00924536">
      <w:r w:rsidRPr="00924536">
        <w:t>Der er opstart af et nyt forløb i efteråret 2025.</w:t>
      </w:r>
    </w:p>
    <w:p w14:paraId="3E84833A" w14:textId="77777777" w:rsidR="0014388E" w:rsidRPr="003B20E3" w:rsidRDefault="0014388E" w:rsidP="0014388E"/>
    <w:p w14:paraId="7CAB1C83" w14:textId="77777777" w:rsidR="0014388E" w:rsidRPr="003B20E3" w:rsidRDefault="0014388E" w:rsidP="0014388E"/>
    <w:p w14:paraId="15B71E1A" w14:textId="77777777" w:rsidR="00F86346" w:rsidRPr="003B20E3" w:rsidRDefault="00F86346" w:rsidP="005A311F"/>
    <w:sectPr w:rsidR="00F86346" w:rsidRPr="003B2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B4B4" w14:textId="77777777" w:rsidR="00E45546" w:rsidRDefault="00E45546" w:rsidP="00CC2E81">
      <w:pPr>
        <w:spacing w:after="0" w:line="240" w:lineRule="auto"/>
      </w:pPr>
      <w:r>
        <w:separator/>
      </w:r>
    </w:p>
  </w:endnote>
  <w:endnote w:type="continuationSeparator" w:id="0">
    <w:p w14:paraId="73D560BD" w14:textId="77777777" w:rsidR="00E45546" w:rsidRDefault="00E45546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9A3A" w14:textId="77777777" w:rsidR="00E45546" w:rsidRDefault="00E45546" w:rsidP="00CC2E81">
      <w:pPr>
        <w:spacing w:after="0" w:line="240" w:lineRule="auto"/>
      </w:pPr>
      <w:r>
        <w:separator/>
      </w:r>
    </w:p>
  </w:footnote>
  <w:footnote w:type="continuationSeparator" w:id="0">
    <w:p w14:paraId="5E9B47CC" w14:textId="77777777" w:rsidR="00E45546" w:rsidRDefault="00E45546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1E7A"/>
    <w:multiLevelType w:val="hybridMultilevel"/>
    <w:tmpl w:val="BB4ABDCC"/>
    <w:lvl w:ilvl="0" w:tplc="BFFCD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63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CD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8E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C9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87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C5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A2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74D11"/>
    <w:multiLevelType w:val="hybridMultilevel"/>
    <w:tmpl w:val="AC84E978"/>
    <w:lvl w:ilvl="0" w:tplc="37B0A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2C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C2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A0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2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23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8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00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20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BA02E5"/>
    <w:multiLevelType w:val="hybridMultilevel"/>
    <w:tmpl w:val="5E36CE66"/>
    <w:lvl w:ilvl="0" w:tplc="CB423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AB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66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CC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82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20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82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46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C4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84CF6"/>
    <w:multiLevelType w:val="hybridMultilevel"/>
    <w:tmpl w:val="87345A4C"/>
    <w:lvl w:ilvl="0" w:tplc="76340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81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6E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C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A8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A6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0E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0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29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A3701B"/>
    <w:multiLevelType w:val="hybridMultilevel"/>
    <w:tmpl w:val="3BEC342C"/>
    <w:lvl w:ilvl="0" w:tplc="E6C0D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C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E9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2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82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88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83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80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6082">
    <w:abstractNumId w:val="12"/>
  </w:num>
  <w:num w:numId="2" w16cid:durableId="586501657">
    <w:abstractNumId w:val="10"/>
  </w:num>
  <w:num w:numId="3" w16cid:durableId="1171215628">
    <w:abstractNumId w:val="13"/>
  </w:num>
  <w:num w:numId="4" w16cid:durableId="1269777819">
    <w:abstractNumId w:val="0"/>
  </w:num>
  <w:num w:numId="5" w16cid:durableId="295525055">
    <w:abstractNumId w:val="6"/>
  </w:num>
  <w:num w:numId="6" w16cid:durableId="461923579">
    <w:abstractNumId w:val="4"/>
  </w:num>
  <w:num w:numId="7" w16cid:durableId="1825469805">
    <w:abstractNumId w:val="3"/>
  </w:num>
  <w:num w:numId="8" w16cid:durableId="1375496782">
    <w:abstractNumId w:val="18"/>
  </w:num>
  <w:num w:numId="9" w16cid:durableId="935480958">
    <w:abstractNumId w:val="1"/>
  </w:num>
  <w:num w:numId="10" w16cid:durableId="1434714513">
    <w:abstractNumId w:val="7"/>
  </w:num>
  <w:num w:numId="11" w16cid:durableId="1646351758">
    <w:abstractNumId w:val="16"/>
  </w:num>
  <w:num w:numId="12" w16cid:durableId="695037902">
    <w:abstractNumId w:val="17"/>
  </w:num>
  <w:num w:numId="13" w16cid:durableId="32703142">
    <w:abstractNumId w:val="5"/>
  </w:num>
  <w:num w:numId="14" w16cid:durableId="146672155">
    <w:abstractNumId w:val="11"/>
  </w:num>
  <w:num w:numId="15" w16cid:durableId="1895853049">
    <w:abstractNumId w:val="19"/>
  </w:num>
  <w:num w:numId="16" w16cid:durableId="776101487">
    <w:abstractNumId w:val="2"/>
  </w:num>
  <w:num w:numId="17" w16cid:durableId="548224820">
    <w:abstractNumId w:val="8"/>
  </w:num>
  <w:num w:numId="18" w16cid:durableId="359428946">
    <w:abstractNumId w:val="9"/>
  </w:num>
  <w:num w:numId="19" w16cid:durableId="129708027">
    <w:abstractNumId w:val="14"/>
  </w:num>
  <w:num w:numId="20" w16cid:durableId="751335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E45546"/>
    <w:rsid w:val="000513BF"/>
    <w:rsid w:val="000F58D2"/>
    <w:rsid w:val="001008D2"/>
    <w:rsid w:val="00112456"/>
    <w:rsid w:val="0014388E"/>
    <w:rsid w:val="001D0205"/>
    <w:rsid w:val="00242D42"/>
    <w:rsid w:val="00243E45"/>
    <w:rsid w:val="0031094A"/>
    <w:rsid w:val="003B20E3"/>
    <w:rsid w:val="00403D6E"/>
    <w:rsid w:val="004552DF"/>
    <w:rsid w:val="005A311F"/>
    <w:rsid w:val="005B5797"/>
    <w:rsid w:val="00626F9F"/>
    <w:rsid w:val="006F16D0"/>
    <w:rsid w:val="008221D0"/>
    <w:rsid w:val="008B3D8E"/>
    <w:rsid w:val="008F699B"/>
    <w:rsid w:val="0092386C"/>
    <w:rsid w:val="00924536"/>
    <w:rsid w:val="00925127"/>
    <w:rsid w:val="009524E9"/>
    <w:rsid w:val="009A335E"/>
    <w:rsid w:val="00A55907"/>
    <w:rsid w:val="00B726A8"/>
    <w:rsid w:val="00BB0913"/>
    <w:rsid w:val="00C7194D"/>
    <w:rsid w:val="00CC0F20"/>
    <w:rsid w:val="00CC2E81"/>
    <w:rsid w:val="00D92BE7"/>
    <w:rsid w:val="00DC73DA"/>
    <w:rsid w:val="00E45546"/>
    <w:rsid w:val="00F0692C"/>
    <w:rsid w:val="00F41361"/>
    <w:rsid w:val="00F833BF"/>
    <w:rsid w:val="00F86346"/>
    <w:rsid w:val="00FD3C93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8A015"/>
  <w15:chartTrackingRefBased/>
  <w15:docId w15:val="{27DFC336-B28E-4DE1-A93E-2A407E5E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46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55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55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55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55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5546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5546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5546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5546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E45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55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5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5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5546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E45546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5546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5546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E45546"/>
    <w:rPr>
      <w:b/>
      <w:bCs/>
      <w:smallCaps/>
      <w:color w:val="97751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657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83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5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7bb9cd-925c-41fc-aa3b-71395d0ab97b}" enabled="0" method="" siteId="{237bb9cd-925c-41fc-aa3b-71395d0ab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1646</Words>
  <Characters>10043</Characters>
  <Application>Microsoft Office Word</Application>
  <DocSecurity>0</DocSecurity>
  <Lines>209</Lines>
  <Paragraphs>127</Paragraphs>
  <ScaleCrop>false</ScaleCrop>
  <Company>Guldborgsund Kommune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Beskæftigelsesudvalget</dc:title>
  <dc:subject/>
  <dc:creator>Birna Roin</dc:creator>
  <cp:keywords/>
  <dc:description/>
  <cp:lastModifiedBy>Birna Roin</cp:lastModifiedBy>
  <cp:revision>15</cp:revision>
  <dcterms:created xsi:type="dcterms:W3CDTF">2025-08-05T11:18:00Z</dcterms:created>
  <dcterms:modified xsi:type="dcterms:W3CDTF">2025-08-07T08:54:00Z</dcterms:modified>
</cp:coreProperties>
</file>