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4A5F" w14:textId="43DBFE32" w:rsidR="00186A3B" w:rsidRDefault="00186A3B" w:rsidP="00186A3B">
      <w:pPr>
        <w:pStyle w:val="Overskrift1"/>
      </w:pPr>
      <w:r>
        <w:t>Børn og skole</w:t>
      </w:r>
      <w:r>
        <w:t>udvalget</w:t>
      </w:r>
    </w:p>
    <w:p w14:paraId="7C1CCD90" w14:textId="77777777" w:rsidR="00186A3B" w:rsidRDefault="00186A3B" w:rsidP="00186A3B">
      <w:pPr>
        <w:pStyle w:val="Overskrift1"/>
      </w:pPr>
      <w:r>
        <w:t>Afrapportering på udvalgsstrategi for 2024</w:t>
      </w:r>
    </w:p>
    <w:p w14:paraId="78071036" w14:textId="77777777" w:rsidR="00186A3B" w:rsidRDefault="00186A3B" w:rsidP="00186A3B"/>
    <w:p w14:paraId="4205CE0B" w14:textId="22C736FA" w:rsidR="00186A3B" w:rsidRDefault="00186A3B" w:rsidP="00186A3B">
      <w:pPr>
        <w:pStyle w:val="Overskrift1"/>
      </w:pPr>
      <w:r>
        <w:t>Tema:</w:t>
      </w:r>
      <w:r w:rsidR="003035B7">
        <w:t>det gode børneliv</w:t>
      </w:r>
    </w:p>
    <w:p w14:paraId="73BE6185" w14:textId="77777777" w:rsidR="00186A3B" w:rsidRDefault="00186A3B" w:rsidP="00186A3B"/>
    <w:p w14:paraId="69B0303D" w14:textId="77777777" w:rsidR="00186A3B" w:rsidRDefault="00186A3B" w:rsidP="00186A3B">
      <w:pPr>
        <w:pStyle w:val="Overskrift2"/>
      </w:pPr>
      <w:r>
        <w:t>Pejlemærker</w:t>
      </w:r>
    </w:p>
    <w:p w14:paraId="611AD1C4" w14:textId="77777777" w:rsidR="008B2E7B" w:rsidRDefault="00766FEC" w:rsidP="00186A3B">
      <w:r w:rsidRPr="00766FEC">
        <w:t xml:space="preserve">Det er vigtigt, at vores børn trives og dannes i vores dagtilbud, samt at der kan ydes den nødvendige støtte til børn med særlige behov. Det kræver nærværende voksne, og vi vil derfor have fokus på normeringerne i kommunens dagtilbud </w:t>
      </w:r>
    </w:p>
    <w:p w14:paraId="273776FE" w14:textId="732EAFCA" w:rsidR="00186A3B" w:rsidRDefault="00766FEC" w:rsidP="00186A3B">
      <w:r w:rsidRPr="00766FEC">
        <w:t>Via dialog og samarbejde vil vi undersøge, hvordan vi kan styrke og udvikle det tvær</w:t>
      </w:r>
      <w:r w:rsidRPr="00766FEC">
        <w:t>professionelle samarbejde, herunder sikre mere enkle og transparente sagsgange, så børn og deres familier får en oplevelse af kommunen som en samlet organisation</w:t>
      </w:r>
    </w:p>
    <w:p w14:paraId="15DCB828" w14:textId="0992377F" w:rsidR="00186A3B" w:rsidRDefault="00B2146F" w:rsidP="00186A3B">
      <w:r w:rsidRPr="00B2146F">
        <w:t>Skoler og dagtilbud skal have mulighed for at udøve deres faglighed. Vi vil arbejde for at understøtte, at skoler og dagtilbud i videst muligt omfang får frihed til at finde fleksible løsninger, der fungerer lokalt, og som er relevante for dem</w:t>
      </w:r>
    </w:p>
    <w:p w14:paraId="39079B0B" w14:textId="77777777" w:rsidR="00C947A2" w:rsidRDefault="00C947A2" w:rsidP="00186A3B">
      <w:r w:rsidRPr="00C947A2">
        <w:t xml:space="preserve">Børn og unge har brug for at lære med både krop, sanser og hovedet. Via samarbejde og dialog vil vi arbejde for, at der skabes endnu bedre muligheder for praksisorienteret undervisning i skoler og ungdomsskole, så alle børn og unges evner og talenter bliver udnyttet og udfordret optimalt </w:t>
      </w:r>
    </w:p>
    <w:p w14:paraId="0D19F0D7" w14:textId="77777777" w:rsidR="00DD6BE0" w:rsidRDefault="00C947A2" w:rsidP="00DD6BE0">
      <w:r w:rsidRPr="00C947A2">
        <w:t>Lokale løsninger medfører forskellige erfaringer, og vi vil have fokus på at sikre, at både gode og dårlige erfaringer deles, så vi i fællesskab kan spille hinanden bedre</w:t>
      </w:r>
    </w:p>
    <w:p w14:paraId="23CA417A" w14:textId="4BCE2F13" w:rsidR="00DD6BE0" w:rsidRDefault="00DD6BE0" w:rsidP="00DD6BE0">
      <w:r w:rsidRPr="00DD6BE0">
        <w:t>Samarbejdet på tværs af områder skal styrkes, så vi sikrer, at barnet er i centrum af opgaveløsningen, og at der er en tidlig og forebyggende indsats</w:t>
      </w:r>
    </w:p>
    <w:p w14:paraId="41123EA4" w14:textId="77777777" w:rsidR="002C2618" w:rsidRDefault="002C2618" w:rsidP="00DD6BE0"/>
    <w:p w14:paraId="634AE31C" w14:textId="77777777" w:rsidR="002C2618" w:rsidRDefault="002C2618" w:rsidP="00DD6BE0">
      <w:r w:rsidRPr="002C2618">
        <w:t xml:space="preserve">Børn og unge skal have et bredt, dannelsesmæssigt fundament for trivsel og læring. Via partnerskaber med aktører uden for dagtilbud og skole vil vi understøtte læring og dannelse gennem hele børnelivet </w:t>
      </w:r>
    </w:p>
    <w:p w14:paraId="53DD057F" w14:textId="0B9EB9CF" w:rsidR="002C2618" w:rsidRDefault="002C2618" w:rsidP="00DD6BE0">
      <w:r w:rsidRPr="002C2618">
        <w:t>En del af børns dannelse og trivsel foregår også uden for klasselokalet, og her spiller skolefritidsordningerne en stor rolle. Vi vil derfor undersøge, om vi kan styrke rammerne for skolefritidsordningerne, herunder rammerne for børn og unge med særlige behov</w:t>
      </w:r>
    </w:p>
    <w:p w14:paraId="270F7F96" w14:textId="77777777" w:rsidR="002C2618" w:rsidRDefault="002C2618" w:rsidP="00DD6BE0"/>
    <w:p w14:paraId="4F918DC1" w14:textId="3739143D" w:rsidR="00186A3B" w:rsidRPr="003B20E3" w:rsidRDefault="00186A3B" w:rsidP="00DD6BE0">
      <w:pPr>
        <w:pStyle w:val="Overskrift2"/>
      </w:pPr>
      <w:r>
        <w:t>Cases/indsatser</w:t>
      </w:r>
    </w:p>
    <w:p w14:paraId="6853ABC8" w14:textId="77777777" w:rsidR="00770165" w:rsidRDefault="008B2E7B" w:rsidP="00186A3B">
      <w:r w:rsidRPr="00770165">
        <w:rPr>
          <w:rStyle w:val="Overskrift3Tegn"/>
        </w:rPr>
        <w:t>Inklusion i Skole</w:t>
      </w:r>
      <w:r w:rsidR="00770165">
        <w:rPr>
          <w:rStyle w:val="Overskrift3Tegn"/>
        </w:rPr>
        <w:t xml:space="preserve"> og </w:t>
      </w:r>
      <w:r w:rsidRPr="00770165">
        <w:rPr>
          <w:rStyle w:val="Overskrift3Tegn"/>
        </w:rPr>
        <w:t>Fritidsordningen</w:t>
      </w:r>
      <w:r w:rsidRPr="008B2E7B">
        <w:t xml:space="preserve"> </w:t>
      </w:r>
    </w:p>
    <w:p w14:paraId="1E36C859" w14:textId="77777777" w:rsidR="00770165" w:rsidRDefault="008B2E7B" w:rsidP="00186A3B">
      <w:r w:rsidRPr="008B2E7B">
        <w:t xml:space="preserve">Sophieskolen består af skole for 0.-9. klasse, og Udviklingscentret (UC) består af 0.-9. klasse, samt SFO. Vores UC er et visiteret tilbud med ca. 50 elever, fordelt på 7 grupper. Vi har et tæt samarbejde mellem UC og vores almene del, når det giver mening og er relevant for den enkelte elevs udvikling og trivsel. De elever fra UC der går i SFO har tidligere haft deres hverdag i egne rammer, men vi har i de sidste par år haft et endnu større fokus på at styrke fællesskabet mellem alle børn på tværs af skoletilbud. Dette arbejde har især været synligt i vores SFO-tid, hvor vi aktivt skaber rammer, der gør det muligt for børnene at deltage på tværs af grupper. Ved at inkludere børn på tværs af forudsætninger, har vi set en markant positiv udvikling. Børn der tidligere kunne være udfordret, når de var i SFO, deltager nu aktivt i aktiviteter og oplever i langt højere grad tryghed og inklusion. Vi oplever at børnene får mulighed for at være en del af, og spejle sig i, fællesskabet med mulighed for en velkendt voksen tæt på, hvilket bidrager til ro og tryghed. </w:t>
      </w:r>
    </w:p>
    <w:p w14:paraId="343D5CE3" w14:textId="77777777" w:rsidR="00770165" w:rsidRDefault="008B2E7B" w:rsidP="00770165">
      <w:pPr>
        <w:pStyle w:val="Overskrift3"/>
      </w:pPr>
      <w:r w:rsidRPr="008B2E7B">
        <w:lastRenderedPageBreak/>
        <w:t>Børnene kan selv</w:t>
      </w:r>
    </w:p>
    <w:p w14:paraId="1DF7F9EF" w14:textId="36B0B5DB" w:rsidR="00186A3B" w:rsidRPr="003B20E3" w:rsidRDefault="008B2E7B" w:rsidP="00186A3B">
      <w:r w:rsidRPr="008B2E7B">
        <w:t xml:space="preserve"> Det mest bemærkelsesværdige er, at børnene nu selv tager initiativ til at opsøge hinanden på tværs, i løbet af dagen. De starter aktiviteter på eget initiativ, uden at have behov for voksenstøtte, fordi de føler sig trygge og har opbygget selvtillid til både sig selv, og til fællesskabet. Det har skabt en inkluderende kultur, hvor alle børn føler sig velkomne. Denne succes har ikke kun styrket børnenes sociale færdigheder, men også deres trivsel og selvværd. Det er en stærk fortælling om hvordan inklusion kan gøre en reel forskel i hverdagen, når relationer, anerkendelse og fællesskab sættes i fokus.</w:t>
      </w:r>
    </w:p>
    <w:p w14:paraId="54ACA812" w14:textId="77777777" w:rsidR="00B2146F" w:rsidRDefault="00B2146F" w:rsidP="00B2146F">
      <w:pPr>
        <w:pStyle w:val="Overskrift3"/>
      </w:pPr>
      <w:proofErr w:type="spellStart"/>
      <w:r w:rsidRPr="00B2146F">
        <w:t>LæseLeg</w:t>
      </w:r>
      <w:proofErr w:type="spellEnd"/>
      <w:r w:rsidRPr="00B2146F">
        <w:t xml:space="preserve"> leger sproget ind </w:t>
      </w:r>
    </w:p>
    <w:p w14:paraId="2001B62B" w14:textId="77777777" w:rsidR="00B2146F" w:rsidRDefault="00B2146F" w:rsidP="00243E45">
      <w:r w:rsidRPr="00B2146F">
        <w:t xml:space="preserve">Sprog er vigtigt, fordi det forener, samler og forbinder individ og fællesskab på tværs af kulturer, alderstrin og udviklingstrin. </w:t>
      </w:r>
      <w:proofErr w:type="spellStart"/>
      <w:r w:rsidRPr="00B2146F">
        <w:t>LæseLeg</w:t>
      </w:r>
      <w:proofErr w:type="spellEnd"/>
      <w:r w:rsidRPr="00B2146F">
        <w:t xml:space="preserve"> forbinder motorik, </w:t>
      </w:r>
      <w:proofErr w:type="spellStart"/>
      <w:r w:rsidRPr="00B2146F">
        <w:t>sansemotorik</w:t>
      </w:r>
      <w:proofErr w:type="spellEnd"/>
      <w:r w:rsidRPr="00B2146F">
        <w:t xml:space="preserve">, fantasi, kreativitet, leg, musik og til sidst den endelige sprogudvikling. Ud fra en udvalgt bog leger vi sproget ind. Vi hopper, tegner, klippe/klistrer sproget ind. Vi går på opdagelse i naturen og i nærområdet og lærer med og af hinanden. </w:t>
      </w:r>
      <w:proofErr w:type="spellStart"/>
      <w:r w:rsidRPr="00B2146F">
        <w:t>LæseLeg</w:t>
      </w:r>
      <w:proofErr w:type="spellEnd"/>
      <w:r w:rsidRPr="00B2146F">
        <w:t xml:space="preserve"> er med til at værne om børns initiativ, fantasi og virkelyst. </w:t>
      </w:r>
    </w:p>
    <w:p w14:paraId="77AEC273" w14:textId="77777777" w:rsidR="00B2146F" w:rsidRDefault="00B2146F" w:rsidP="00B2146F">
      <w:pPr>
        <w:pStyle w:val="Overskrift3"/>
      </w:pPr>
      <w:proofErr w:type="spellStart"/>
      <w:r w:rsidRPr="00B2146F">
        <w:t>LæseLeg</w:t>
      </w:r>
      <w:proofErr w:type="spellEnd"/>
      <w:r w:rsidRPr="00B2146F">
        <w:t xml:space="preserve"> som bindeled </w:t>
      </w:r>
    </w:p>
    <w:p w14:paraId="371605FF" w14:textId="77777777" w:rsidR="00B2146F" w:rsidRDefault="00B2146F" w:rsidP="00243E45">
      <w:r w:rsidRPr="00B2146F">
        <w:t xml:space="preserve">”Marius” havde svært ved at falde til efter overgangen til børnehaven, og var svær at fastholde i aktiviteter. Vi besluttede derfor at udvide vores Brandmand </w:t>
      </w:r>
      <w:proofErr w:type="spellStart"/>
      <w:r w:rsidRPr="00B2146F">
        <w:t>LæseLegs</w:t>
      </w:r>
      <w:proofErr w:type="spellEnd"/>
      <w:r w:rsidRPr="00B2146F">
        <w:t xml:space="preserve">-tema fra vuggestuen, for det var noget han kendte, og var glad for. Det blev en stor succes for alle i børnehaven, og især for Marius som nu fandt noget, som kunne fange hans interesse. Han evnede at være en del af fællesskabet og fordybe sig, både da vi besøgte brandstationen og i børnehaven. </w:t>
      </w:r>
    </w:p>
    <w:p w14:paraId="4B1B789E" w14:textId="77777777" w:rsidR="00B2146F" w:rsidRDefault="00B2146F" w:rsidP="00B2146F">
      <w:pPr>
        <w:pStyle w:val="Overskrift3"/>
      </w:pPr>
      <w:r w:rsidRPr="00B2146F">
        <w:t xml:space="preserve">Red legepladsen! </w:t>
      </w:r>
    </w:p>
    <w:p w14:paraId="7777AAED" w14:textId="10BC9AEB" w:rsidR="00CC2E81" w:rsidRDefault="00B2146F" w:rsidP="00243E45">
      <w:r w:rsidRPr="00B2146F">
        <w:t xml:space="preserve">Vi lod brandmandstemaet blive en del af vores årlige motionsløb, så det gjaldt om at redde legepladsen ved at slukke ildebrande. Efter fælles </w:t>
      </w:r>
      <w:proofErr w:type="gramStart"/>
      <w:r w:rsidRPr="00B2146F">
        <w:t>opvarmnings- og bevægelses</w:t>
      </w:r>
      <w:r>
        <w:t xml:space="preserve"> og </w:t>
      </w:r>
      <w:r w:rsidRPr="00B2146F">
        <w:t>sang</w:t>
      </w:r>
      <w:proofErr w:type="gramEnd"/>
      <w:r w:rsidRPr="00B2146F">
        <w:t xml:space="preserve">, snakkede vi om, hvad vi skulle gøre, når vi så flammerne og efter vores </w:t>
      </w:r>
      <w:proofErr w:type="spellStart"/>
      <w:r w:rsidRPr="00B2146F">
        <w:t>LæseLeg</w:t>
      </w:r>
      <w:proofErr w:type="spellEnd"/>
      <w:r w:rsidRPr="00B2146F">
        <w:t xml:space="preserve"> tema vidste alle børn, at man skal ringe 112. Herefter blev stuerne delt op i deres ”venskabshold”, hvor de løb rundt på legepladsen og skød med vandpistoler på orange balloner. Små og store børn hjalp hinanden, og vi voksne trådte kun til når der var behov for lidt støtte. Efterhånden rev ballonerne sig løs, og motionsløbet endte med hele Børnehuset som vinder, fordi vi havde reddet legepladsen ud af flammerne alle sammen i fællesskab. Det gode arbejde blev afsluttet med varm kakao. Alle børnene fik således endnu en oplevelse som de havde været sammen om, og som understøtter små og store børnefællesskaber og sociale samspil</w:t>
      </w:r>
      <w:r w:rsidR="00B6213A">
        <w:t>.</w:t>
      </w:r>
    </w:p>
    <w:p w14:paraId="0070576F" w14:textId="77777777" w:rsidR="00B6213A" w:rsidRDefault="00B6213A" w:rsidP="00243E45"/>
    <w:p w14:paraId="3CE8D672" w14:textId="77777777" w:rsidR="00B6213A" w:rsidRDefault="00B6213A" w:rsidP="00243E45">
      <w:pPr>
        <w:rPr>
          <w:rStyle w:val="Overskrift3Tegn"/>
        </w:rPr>
      </w:pPr>
      <w:r w:rsidRPr="00B6213A">
        <w:rPr>
          <w:rStyle w:val="Overskrift3Tegn"/>
        </w:rPr>
        <w:t>Teaterprojekt i samarbejde med Teater Masken</w:t>
      </w:r>
    </w:p>
    <w:p w14:paraId="45F14E4F" w14:textId="77777777" w:rsidR="00B6213A" w:rsidRDefault="00B6213A" w:rsidP="00243E45">
      <w:r w:rsidRPr="00B6213A">
        <w:t xml:space="preserve"> I starten af 2024 kørte vi et teaterprojekt ”Af skrald er du kommet”, med vores kommende skolebørn, i samarbejde med Teater Masken. Børnene blev taget med på dannelsesrejse i demokrati, bæredygtighed og kunst. Fra start til slut var de medskabende i både iscenesættelse, fremstilling af kostumer og rekvisitter af materialer som børnene havde indsamlet hjemmefra. Projektet blev afsluttet med teaterforestilling for en masse inviterede. Efterfølgende blev der skabt en skulptur af kostumer og rekvisitterne, som blev udstillet både på rådhuset og biblioteket. Det er en god historie fordi udover at samarbejdet med Teater Masken, har det givet vores børn en masse læring undervejs. De har på demokratisk vis øvet sig i at lytte til hinanden og i fællesskab fået skabt et teaterstykke som gav deltagelsesmuligheder for alle. Der har været fokus på genbrug og bæredygtighed, som også er en del af børns læring.</w:t>
      </w:r>
    </w:p>
    <w:p w14:paraId="49932391" w14:textId="77777777" w:rsidR="00B6213A" w:rsidRDefault="00B6213A" w:rsidP="00243E45">
      <w:r w:rsidRPr="00B6213A">
        <w:rPr>
          <w:rStyle w:val="Overskrift3Tegn"/>
        </w:rPr>
        <w:t>Den positive effekt</w:t>
      </w:r>
      <w:r w:rsidRPr="00B6213A">
        <w:t xml:space="preserve"> </w:t>
      </w:r>
    </w:p>
    <w:p w14:paraId="03228028" w14:textId="65820F55" w:rsidR="00B6213A" w:rsidRDefault="00B6213A" w:rsidP="00243E45">
      <w:r w:rsidRPr="00B6213A">
        <w:t>Efter forløbet kunne vi se en tydelig positiv effekt af projektet. Børn som inden forløbet ikke turde stå frem, turde ”pludselig” være i centrum. Der blev også lavet en evaluering med børnene, hvor de hver især satte ord på, hvad det bedste havde været. Her var ord som sjovt, spændende og at optræde for andre, som de italesatte. Det er et projekt som alle børnehavebørn skulle have lov til at prøve. Som en ekstra bonus har det også været en kompetenceudvikling for de pædagoger som deltog, og de har nu fået en masse ny viden om, og ideer til, hvordan de kan arbejde med teater en anden gang.</w:t>
      </w:r>
    </w:p>
    <w:p w14:paraId="7792F577" w14:textId="77777777" w:rsidR="009B1DE8" w:rsidRDefault="00A72354" w:rsidP="00243E45">
      <w:r w:rsidRPr="009B1DE8">
        <w:rPr>
          <w:rStyle w:val="Overskrift3Tegn"/>
        </w:rPr>
        <w:t>Fællesskabsstrategien</w:t>
      </w:r>
      <w:r w:rsidRPr="00A72354">
        <w:t xml:space="preserve"> </w:t>
      </w:r>
    </w:p>
    <w:p w14:paraId="7B49AC61" w14:textId="77777777" w:rsidR="009B1DE8" w:rsidRDefault="009B1DE8" w:rsidP="00243E45">
      <w:r>
        <w:lastRenderedPageBreak/>
        <w:t xml:space="preserve">Fællesskabsstrategien </w:t>
      </w:r>
      <w:r w:rsidR="00A72354" w:rsidRPr="00A72354">
        <w:t xml:space="preserve">er den samlede strategi for hele dagtilbuds- og skoleområdet i Guldborgsund Kommune i 2024 og mange år frem. Visionen er et børneliv hvor alle oplever glæde ved at være, og vi ser det som vores vigtigste opgave at skabe en hverdag som børn og unge fortæller om med glæde og stolthed. Vi er optagede af inkluderende og lærende fællesskaber og af, hvad der skal til for at vores daginstitutioner og skoler kan rumme flere af de børn og unge som i dag visiteres til specialtilbud. Samtidig skal vi sikre at vi har de rette specialiserede tilbud i vores tilbudsvifte, til de børn og unge som har brug for det. For at opnå dette, har vi blandt meget andet fokus på stærke tværprofessionelle arbejdsfællesskaber mellem dagtilbud, skoler og PPR, og på et stærkt og forpligtende ledelsesfællesskab. </w:t>
      </w:r>
    </w:p>
    <w:p w14:paraId="27452A7E" w14:textId="6A7DE867" w:rsidR="009B1DE8" w:rsidRDefault="00A72354" w:rsidP="00243E45">
      <w:r w:rsidRPr="009B1DE8">
        <w:rPr>
          <w:rStyle w:val="Overskrift3Tegn"/>
        </w:rPr>
        <w:t>Læringsmiljøvejlederuddannelsen</w:t>
      </w:r>
      <w:r w:rsidRPr="00A72354">
        <w:t xml:space="preserve"> </w:t>
      </w:r>
    </w:p>
    <w:p w14:paraId="04426873" w14:textId="7ABC5CE8" w:rsidR="00E61DAA" w:rsidRDefault="00A72354" w:rsidP="00243E45">
      <w:r w:rsidRPr="00A72354">
        <w:t>Flere elever har behov for at møde voksne med specialiseret viden om inddragelse og læringsmiljøer nu end tidligere. Flere har behov for specialpædagogisk bistand, og skolerne oplever ekskludering fra de store fællesskaber. I vinteren 2023/2024 blev der etableret et partnerskab mellem ledelsen i Center for Børn &amp; Læring og Professionshøjskolen Absalon, hvor de i fællesskab udviklede læringsmiljøvejleder</w:t>
      </w:r>
      <w:r w:rsidRPr="00A72354">
        <w:t>uddannelsen. Formålet med at den nye vejlederrolle er at kunne skabe et pædagogisk råderum med andre muligheder, og at arbejde med flere og fleksible læringsfællesskaber på alle folkeskoler, på alle årgange, med alle fællesskaber, med henblik på at skabe deltagelsesmuligheder for alle elever, i de store miljøer. Initiativet skal prioriteres og understøttes af skoleledelserne for at sikre implementering af formål og praksis. Dette sker bl.a. med deltagelse til undervisningsmoduler og særlige ledermoduler. Udviklingen af den nye læringsmiljøvejleder skal desuden være med til at understøtte implementering af Guldborgsund Kommunes børnesyn samt have fokus på at understøtte intentionerne i det gode børneliv.</w:t>
      </w:r>
    </w:p>
    <w:p w14:paraId="18F69E65" w14:textId="77777777" w:rsidR="00162A94" w:rsidRDefault="00162A94" w:rsidP="00162A94">
      <w:pPr>
        <w:pStyle w:val="Overskrift3"/>
      </w:pPr>
      <w:r w:rsidRPr="00162A94">
        <w:t xml:space="preserve">Projekt </w:t>
      </w:r>
      <w:proofErr w:type="spellStart"/>
      <w:r w:rsidRPr="00162A94">
        <w:t>Brandkadet</w:t>
      </w:r>
      <w:proofErr w:type="spellEnd"/>
      <w:r w:rsidRPr="00162A94">
        <w:t xml:space="preserve"> </w:t>
      </w:r>
    </w:p>
    <w:p w14:paraId="0CA5101E" w14:textId="33FA009F" w:rsidR="009B1DE8" w:rsidRDefault="00162A94" w:rsidP="00243E45">
      <w:r w:rsidRPr="00162A94">
        <w:t xml:space="preserve">Projektet er et partnerskab mellem Ungdomsskolen, SSP og Lolland-Falsters Brandvæsen. I januar startede Guldborgsund Kommunes 7. brandkadethold med 12 unge på 13-14 år. Holdet afsluttes med en eksamen og dimission i juni. Visionen bag </w:t>
      </w:r>
      <w:proofErr w:type="spellStart"/>
      <w:r w:rsidRPr="00162A94">
        <w:t>Brandkadet</w:t>
      </w:r>
      <w:proofErr w:type="spellEnd"/>
      <w:r w:rsidRPr="00162A94">
        <w:t xml:space="preserve">projektet, som startede i 2018, er primært at give de unge et løft i deres personlige udvikling, og sekundært at udklække fremtidige frivillige brandmænd. Kadetterne udvælges ud fra et 50/50-princip, hvor de seks kadetter kan have personlige eller skolerelaterede udfordringer, mens de andre seks er unge, som har en interesse for brand- væsenet. Tanken er, at de 12 kadetter kan spejle sig i og hjælpe hinanden med at vokse på det personlige plan. Alle kadetter bliver fra start udstyret med uniformer og indsatsdragter, så de ligner de andre brandmænd og frivillige i Ungdomsbrandkorpset. Oprindeligt blev undervisningen forestået af voksne, men efterhånden som de udklækkede brandkadetter er overgået til Ungdomsbrandkorpset, og flere har taget en uddannelse til brandkadetinstruktør, er undervisningen overgået til overvejende at være ung-til-ung formidling. Det allervigtigste ved uddannelsen er, at kadetterne får nogle fantastiske relationer gennem fælles strabadser og samarbejdsøvelser. F.eks. skal de kravle på brandstiger, </w:t>
      </w:r>
      <w:proofErr w:type="spellStart"/>
      <w:r w:rsidRPr="00162A94">
        <w:t>røgdykke</w:t>
      </w:r>
      <w:proofErr w:type="spellEnd"/>
      <w:r w:rsidRPr="00162A94">
        <w:t xml:space="preserve"> i ekstreme varmegrader og kravle gennem trange rør med fuld </w:t>
      </w:r>
      <w:proofErr w:type="gramStart"/>
      <w:r w:rsidRPr="00162A94">
        <w:t>oppakning .</w:t>
      </w:r>
      <w:proofErr w:type="gramEnd"/>
      <w:r w:rsidRPr="00162A94">
        <w:t xml:space="preserve"> Alt sammen for at udfordre deres grænser og </w:t>
      </w:r>
      <w:proofErr w:type="spellStart"/>
      <w:r w:rsidRPr="00162A94">
        <w:t>comfortzone</w:t>
      </w:r>
      <w:proofErr w:type="spellEnd"/>
      <w:r w:rsidRPr="00162A94">
        <w:t>. Efter endt uddannelse vælger stort set alle kadetter at overgå til Ungdomsbrandkorpset, hvilket indikerer, hvilken succes projektet er. Alle lægger nogle år her og flere uddanner sig til hjælpebrandkadetinstruktører eller tager en af de mange andre uddannelsesspor, der ligger i Ungdomsbrandkorpset. Et helt unikt tilbud båret af frivillige kræfter, der for manges unges vedkommende har en positiv indvirkning på skolen. Det er trivselsopbyggende og dermed også kriminalitetsforebyggende</w:t>
      </w:r>
    </w:p>
    <w:p w14:paraId="7C3A0212" w14:textId="18FAE88F" w:rsidR="00E61DAA" w:rsidRDefault="00E61DAA" w:rsidP="00E61DAA">
      <w:pPr>
        <w:pStyle w:val="Overskrift1"/>
      </w:pPr>
      <w:r>
        <w:t>Tema:</w:t>
      </w:r>
      <w:r w:rsidR="00162A94">
        <w:t>Uddannelsesbyen nykøbing Falster</w:t>
      </w:r>
    </w:p>
    <w:p w14:paraId="586E720F" w14:textId="77777777" w:rsidR="00E61DAA" w:rsidRDefault="00E61DAA" w:rsidP="00E61DAA"/>
    <w:p w14:paraId="201A9DAA" w14:textId="77777777" w:rsidR="00E61DAA" w:rsidRDefault="00E61DAA" w:rsidP="00E61DAA">
      <w:pPr>
        <w:pStyle w:val="Overskrift2"/>
      </w:pPr>
      <w:r>
        <w:t>Pejlemærker</w:t>
      </w:r>
    </w:p>
    <w:p w14:paraId="341462DB" w14:textId="77777777" w:rsidR="007A4CBD" w:rsidRDefault="007A4CBD" w:rsidP="00E61DAA">
      <w:r w:rsidRPr="007A4CBD">
        <w:t xml:space="preserve">Via samarbejde og partnerskaber vil vi fortsat styrke samarbejdet med erhvervsskoler og ungdomsuddannelser, så eleverne i skolerne får endnu bedre forudsætninger for at starte på en ungdomsuddannelse </w:t>
      </w:r>
    </w:p>
    <w:p w14:paraId="381F5208" w14:textId="7A1FE155" w:rsidR="00E61DAA" w:rsidRDefault="007A4CBD" w:rsidP="00E61DAA">
      <w:r w:rsidRPr="007A4CBD">
        <w:t>Via dialog, samarbejde og partnerskaber vil vi arbejde for, at vi som kommune bliver bedre til at fastholde og rekruttere pædagogiske assistenter, pædagoger og lærere.</w:t>
      </w:r>
    </w:p>
    <w:p w14:paraId="249ADD7E" w14:textId="77777777" w:rsidR="00E61DAA" w:rsidRDefault="00E61DAA" w:rsidP="00E61DAA"/>
    <w:p w14:paraId="642FE36B" w14:textId="77777777" w:rsidR="00E61DAA" w:rsidRDefault="00E61DAA" w:rsidP="00E61DAA">
      <w:pPr>
        <w:pStyle w:val="Overskrift2"/>
      </w:pPr>
      <w:r>
        <w:t>Cases/indsatser</w:t>
      </w:r>
    </w:p>
    <w:p w14:paraId="7F6FACD8" w14:textId="77777777" w:rsidR="00A46E45" w:rsidRDefault="00A46E45" w:rsidP="00A46E45">
      <w:pPr>
        <w:pStyle w:val="Overskrift3"/>
      </w:pPr>
      <w:r w:rsidRPr="00A46E45">
        <w:t>7. klasse på virksomhedsbesøg</w:t>
      </w:r>
    </w:p>
    <w:p w14:paraId="1E7F090A" w14:textId="77777777" w:rsidR="002969E1" w:rsidRDefault="00A46E45" w:rsidP="00A46E45">
      <w:r w:rsidRPr="00A46E45">
        <w:t xml:space="preserve"> Alle elever i 7. klasse deltager i et obligatorisk virksomhedsbesøg. For eksempel forberedte en 7. klasse sig til deres besøg på Lalandia ved at undersøge virksomheden, de forskellige jobmuligheder og de nødvendige uddannelser for de ansatte. De besøgte derefter Lalandia og fik indsigt i jobmuligheder og hvad Lalandia prioriterer, når de ansætter. Eleverne blev vist rundt i HR-afdelingen, de tekniske områder under vandlandet og køkkenet, og havde mulighed for at stille spørgsmål undervejs. Tilbage på skolen efterbehandlede </w:t>
      </w:r>
      <w:proofErr w:type="spellStart"/>
      <w:r w:rsidRPr="00A46E45">
        <w:t>de</w:t>
      </w:r>
      <w:proofErr w:type="spellEnd"/>
      <w:r w:rsidRPr="00A46E45">
        <w:t xml:space="preserve"> besøget, diskuterede deres opdagelser og delte deres indtryk. </w:t>
      </w:r>
    </w:p>
    <w:p w14:paraId="4554D59F" w14:textId="77777777" w:rsidR="002969E1" w:rsidRDefault="00A46E45" w:rsidP="00A46E45">
      <w:r w:rsidRPr="002969E1">
        <w:rPr>
          <w:rStyle w:val="Overskrift3Tegn"/>
        </w:rPr>
        <w:t>Systematisk samarbejde mellem skoler og erhvervsliv</w:t>
      </w:r>
      <w:r w:rsidRPr="00A46E45">
        <w:t xml:space="preserve"> </w:t>
      </w:r>
    </w:p>
    <w:p w14:paraId="12F3CACE" w14:textId="493D077B" w:rsidR="00A46E45" w:rsidRDefault="00A46E45" w:rsidP="00A46E45">
      <w:r w:rsidRPr="00A46E45">
        <w:t>Fremskudt vejledning og karrierelæring sikrer, at alle børn og unge fra 4.-9. klasse får kompetencer til at træffe uddannelsesvalg og indsigt i de mange karrieremuligheder, der er i Guldborgsund Kommune En nyere undersøgelse viser at unge tidligt beslutter sig for en ungdomsuddannelse, og 7 ud af 10 holder fast i deres valg fra 8. klasse. Fremskudt vejledning starter før eleverne har truffet en beslutning og bygger på karriereprincippet "Jeg undersøger og opdager". Ungdommens Uddannelses</w:t>
      </w:r>
      <w:r w:rsidRPr="00A46E45">
        <w:t>vejledning har lavet en sammenhængende vejledningsindsats, hvor alle elever i 8. klasse får individuel vejledning. Derudover får de elever, der har behov for det også individuel vejledning i både 9. og 10. klasse. Vejledningen er understøttende for de forpligtende aktiviteter og det partnerskab, som Guldborgsund Kommune har med CELF. Udover vejledningsaktiviteter med UU-vejledere, indeholder karrierelæringsforløb-et en række aktiviteter for alle børn og unge på 4.-9. årgang. Børn og Skoleudvalget besluttede derfor i februar 2023 at fortsætte det systematiske samarbejde.</w:t>
      </w:r>
    </w:p>
    <w:p w14:paraId="06ADBCC9" w14:textId="77777777" w:rsidR="00AF7082" w:rsidRDefault="00AF7082" w:rsidP="00A46E45">
      <w:r w:rsidRPr="00AF7082">
        <w:rPr>
          <w:rStyle w:val="Overskrift3Tegn"/>
        </w:rPr>
        <w:t>Fakta</w:t>
      </w:r>
      <w:r w:rsidRPr="00AF7082">
        <w:t xml:space="preserve"> </w:t>
      </w:r>
    </w:p>
    <w:p w14:paraId="64462405" w14:textId="152C3892" w:rsidR="002969E1" w:rsidRDefault="00AF7082" w:rsidP="00A46E45">
      <w:r w:rsidRPr="00AF7082">
        <w:t>Andel af elever i Guldborgsund Kommune, der vælger en gymnasial ungdomsuddannelse eller en erhvervsuddannelse efter 9. og 10. klassetrin</w:t>
      </w:r>
      <w:r w:rsidR="00E13EDC">
        <w:t xml:space="preserve"> vælger</w:t>
      </w:r>
      <w:r w:rsidRPr="00AF7082">
        <w:t xml:space="preserve"> 60,2% en gymnasial uddannelse</w:t>
      </w:r>
      <w:r w:rsidR="00E13EDC">
        <w:t xml:space="preserve"> og</w:t>
      </w:r>
      <w:r w:rsidRPr="00AF7082">
        <w:t xml:space="preserve"> 23,7% vælger en erhvervsuddannelse</w:t>
      </w:r>
    </w:p>
    <w:p w14:paraId="5907776D" w14:textId="77777777" w:rsidR="002969E1" w:rsidRPr="00A46E45" w:rsidRDefault="002969E1" w:rsidP="00A46E45"/>
    <w:p w14:paraId="1C346600" w14:textId="14950BF5" w:rsidR="00E61DAA" w:rsidRDefault="00E61DAA" w:rsidP="00E61DAA">
      <w:pPr>
        <w:pStyle w:val="Overskrift1"/>
      </w:pPr>
      <w:r>
        <w:t>Tema:</w:t>
      </w:r>
      <w:r w:rsidR="00E13EDC">
        <w:t xml:space="preserve"> et godt erhvervsklima</w:t>
      </w:r>
    </w:p>
    <w:p w14:paraId="2139D795" w14:textId="77777777" w:rsidR="00E61DAA" w:rsidRDefault="00E61DAA" w:rsidP="00E61DAA"/>
    <w:p w14:paraId="431030D7" w14:textId="77777777" w:rsidR="00E61DAA" w:rsidRDefault="00E61DAA" w:rsidP="00E61DAA">
      <w:pPr>
        <w:pStyle w:val="Overskrift2"/>
      </w:pPr>
      <w:r>
        <w:t>Pejlemærker</w:t>
      </w:r>
    </w:p>
    <w:p w14:paraId="5F2E8D68" w14:textId="6BCCBE11" w:rsidR="00E61DAA" w:rsidRDefault="004C6D6C" w:rsidP="00E61DAA">
      <w:r w:rsidRPr="004C6D6C">
        <w:t>Via partnerskaber og dialog vil vi bidrage til, at vi som kommune kan garantere elev</w:t>
      </w:r>
      <w:r w:rsidRPr="004C6D6C">
        <w:t>og praktikpladser, herunder i samarbejde med erhvervslivet</w:t>
      </w:r>
    </w:p>
    <w:p w14:paraId="17F3BECD" w14:textId="77777777" w:rsidR="00E61DAA" w:rsidRDefault="00E61DAA" w:rsidP="00E61DAA"/>
    <w:p w14:paraId="7CEB8726" w14:textId="77777777" w:rsidR="00E61DAA" w:rsidRDefault="00E61DAA" w:rsidP="00E61DAA">
      <w:pPr>
        <w:pStyle w:val="Overskrift2"/>
      </w:pPr>
      <w:r>
        <w:t>Cases/indsatser</w:t>
      </w:r>
    </w:p>
    <w:p w14:paraId="270A00FF" w14:textId="77777777" w:rsidR="004C6D6C" w:rsidRDefault="004C6D6C" w:rsidP="004C6D6C">
      <w:r w:rsidRPr="004C6D6C">
        <w:rPr>
          <w:rStyle w:val="Overskrift3Tegn"/>
        </w:rPr>
        <w:t>Samarbejde og partnerskaber til gavn for elever og virksomheder.</w:t>
      </w:r>
      <w:r w:rsidRPr="004C6D6C">
        <w:t xml:space="preserve"> </w:t>
      </w:r>
    </w:p>
    <w:p w14:paraId="46CF8CA2" w14:textId="77777777" w:rsidR="00911A80" w:rsidRDefault="004C6D6C" w:rsidP="004C6D6C">
      <w:r w:rsidRPr="004C6D6C">
        <w:t xml:space="preserve">I Guldborgsund Ungdomsskole er der tilbud om heltidsundervisning HU1 og HU2, som tilbyder eleverne faglig, praktisk og social- og personlig udvikling. Disse tilbud har fokus på undervisning i dansk og matematik samt praktikforløb. Sidstnævnte giver eleverne mulighed for at få værdifuld erhvervserfaring og indsigt i arbejdsmarkedet, hvor et af målene er at give eleverne den nødvendige praktiske erfaring. Ungdomsskolen har etableret tætte partnerskaber med lokale virksomheder, hvilket sikrer, at eleverne får adgang til relevante og meningsfulde praktikpladser. Disse samarbejder er ikke kun til gavn for eleverne, men også for virksomhederne, der får mulighed for at bidrage til uddannelsen af fremtidens arbejdskraft og samtidig få friske perspektiver og ideer fra de unge i praktik. </w:t>
      </w:r>
    </w:p>
    <w:p w14:paraId="0275BFAB" w14:textId="77777777" w:rsidR="00911A80" w:rsidRDefault="004C6D6C" w:rsidP="004C6D6C">
      <w:r w:rsidRPr="00911A80">
        <w:rPr>
          <w:rStyle w:val="Overskrift3Tegn"/>
        </w:rPr>
        <w:t>Det dynamiske læringsmiljø</w:t>
      </w:r>
      <w:r w:rsidRPr="004C6D6C">
        <w:t xml:space="preserve"> </w:t>
      </w:r>
    </w:p>
    <w:p w14:paraId="6617A4E0" w14:textId="30AD467C" w:rsidR="004C6D6C" w:rsidRDefault="004C6D6C" w:rsidP="004C6D6C">
      <w:r w:rsidRPr="004C6D6C">
        <w:t xml:space="preserve">Ved at kombinere ressourcer og ekspertise fra både private virksomheder og offentlige institutioner, skabes der et dynamisk læringsmiljø, hvor eleverne kan udvikle både faglige og personlige kompetencer. </w:t>
      </w:r>
      <w:r w:rsidRPr="004C6D6C">
        <w:lastRenderedPageBreak/>
        <w:t>Dette samarbejde bidrager til at skabe en bro mellem skole og arbejdsmarked, hvilket gerne skulle gøre overgangen fra uddannelse til beskæftigelse mere gnidningsfri for eleverne. Praktikforløbene i HU1 og HU2 er struktureret således, at eleverne får mulighed for at afprøve forskellige arbejdsopgaver og få en fornemmelse af, hvordan det er at arbejde i en rigtig virksomhed. Dette giver dem ikke kun praktisk erfaring, men også en bedre forståelse af deres egne interesser og styrker, hvilket kan hjælpe dem med at træffe mere informerede valg om deres fremtidige uddannelse</w:t>
      </w:r>
    </w:p>
    <w:p w14:paraId="1FD6C781" w14:textId="77777777" w:rsidR="00911A80" w:rsidRDefault="00911A80" w:rsidP="004C6D6C">
      <w:r w:rsidRPr="00911A80">
        <w:rPr>
          <w:rStyle w:val="Overskrift3Tegn"/>
        </w:rPr>
        <w:t>Erhvervs- og fritidsjobmessen</w:t>
      </w:r>
      <w:r w:rsidRPr="00911A80">
        <w:t xml:space="preserve"> </w:t>
      </w:r>
    </w:p>
    <w:p w14:paraId="5CDE5472" w14:textId="67D635B1" w:rsidR="004C6D6C" w:rsidRDefault="00911A80" w:rsidP="004C6D6C">
      <w:r w:rsidRPr="00911A80">
        <w:t xml:space="preserve">I 2025 vil det være 4. gang skolernes 8., 9. og 10. klasser inviteres med på den årlige erhvervs- og fritidsjobmesse i </w:t>
      </w:r>
      <w:proofErr w:type="spellStart"/>
      <w:r w:rsidRPr="00911A80">
        <w:t>Guldboxen</w:t>
      </w:r>
      <w:proofErr w:type="spellEnd"/>
      <w:r w:rsidRPr="00911A80">
        <w:t>. På messen præsenterer skoler og dagtilbud også de mange interessante jobs i deres sektor.</w:t>
      </w:r>
    </w:p>
    <w:p w14:paraId="45006E29" w14:textId="77777777" w:rsidR="00911A80" w:rsidRPr="004C6D6C" w:rsidRDefault="00911A80" w:rsidP="004C6D6C"/>
    <w:p w14:paraId="72ACC459" w14:textId="04C30B76" w:rsidR="00E61DAA" w:rsidRDefault="00E61DAA" w:rsidP="00E61DAA">
      <w:pPr>
        <w:pStyle w:val="Overskrift1"/>
      </w:pPr>
      <w:r>
        <w:t>Tema:</w:t>
      </w:r>
      <w:r w:rsidR="00911A80">
        <w:t>grøn omstilling</w:t>
      </w:r>
    </w:p>
    <w:p w14:paraId="68F57ACC" w14:textId="77777777" w:rsidR="00E61DAA" w:rsidRDefault="00E61DAA" w:rsidP="00E61DAA"/>
    <w:p w14:paraId="2C74D6AD" w14:textId="77777777" w:rsidR="00E61DAA" w:rsidRDefault="00E61DAA" w:rsidP="00E61DAA">
      <w:pPr>
        <w:pStyle w:val="Overskrift2"/>
      </w:pPr>
      <w:r>
        <w:t>Pejlemærker</w:t>
      </w:r>
    </w:p>
    <w:p w14:paraId="24EEDA88" w14:textId="77777777" w:rsidR="00A46189" w:rsidRDefault="00A46189" w:rsidP="00E61DAA">
      <w:r w:rsidRPr="00A46189">
        <w:t xml:space="preserve">Vi tilstræber, at kommende skoler og dagtilbud i højere grad bygges af bæredygtige materialer, og at løbende renovering også sker med klimavenlighed for øje </w:t>
      </w:r>
    </w:p>
    <w:p w14:paraId="5ECDD96E" w14:textId="77777777" w:rsidR="00A46189" w:rsidRDefault="00A46189" w:rsidP="00E61DAA">
      <w:r w:rsidRPr="00A46189">
        <w:t xml:space="preserve">Via dialog og partnerskaber vil vi arbejde for flere læringstiltag med fokus på grøn omstilling og miljø i samarbejde med erhvervslivet </w:t>
      </w:r>
    </w:p>
    <w:p w14:paraId="195C7A46" w14:textId="7A425BEF" w:rsidR="00E61DAA" w:rsidRDefault="00A46189" w:rsidP="00E61DAA">
      <w:r w:rsidRPr="00A46189">
        <w:t>Vi vil arbejde for at gøre det muligt, at grøn omstilling kan komme endnu mere i fokus i undervisningen på skolerne og i ungdomsskolens tilbud, og understøtte at endnu flere børn kan få erfaring med spørgsmål om natur og miljø i dagtilbud</w:t>
      </w:r>
    </w:p>
    <w:p w14:paraId="0BCB9797" w14:textId="77777777" w:rsidR="00E61DAA" w:rsidRDefault="00E61DAA" w:rsidP="00E61DAA"/>
    <w:p w14:paraId="1C832C43" w14:textId="77777777" w:rsidR="00E61DAA" w:rsidRDefault="00E61DAA" w:rsidP="00E61DAA">
      <w:pPr>
        <w:pStyle w:val="Overskrift2"/>
      </w:pPr>
      <w:r>
        <w:t>Cases/indsatser</w:t>
      </w:r>
    </w:p>
    <w:p w14:paraId="23E616DD" w14:textId="77777777" w:rsidR="00A46189" w:rsidRDefault="00A46189" w:rsidP="00A46189"/>
    <w:p w14:paraId="2E5BCADE" w14:textId="77777777" w:rsidR="00A46189" w:rsidRDefault="00A46189" w:rsidP="00A46189">
      <w:pPr>
        <w:rPr>
          <w:rStyle w:val="Overskrift3Tegn"/>
        </w:rPr>
      </w:pPr>
      <w:r w:rsidRPr="00A46189">
        <w:rPr>
          <w:rStyle w:val="Overskrift3Tegn"/>
        </w:rPr>
        <w:t>Læringstrailere kører ud på skolerne</w:t>
      </w:r>
    </w:p>
    <w:p w14:paraId="32405BD4" w14:textId="77777777" w:rsidR="00A46189" w:rsidRDefault="00A46189" w:rsidP="00A46189">
      <w:r w:rsidRPr="00A46189">
        <w:t xml:space="preserve"> Til foråret skal Center for Erhvervsrettede uddannelser Lolland Falster (CELF) ud med sine læringstrailere indenfor fødevarer, mekanik, elektriker- og murerfaget. 7. klasses projektet er en del af samarbejdet med Guldborgsund Kommunes folkeskoler. 7. årgangs projekt har, som det eneste, ændret sig siden 2017. For at CELF kan nå ud til flere unge, kører vi nu ud til skolerne med læringstrailerne. Fælles for alle trailere er, at bæredygtighed og fysik, kemi og matematik på 7. årgang går op i en højere enhed. Klasserne kan hvert år bestille en trailer med tilhørende </w:t>
      </w:r>
      <w:proofErr w:type="spellStart"/>
      <w:r w:rsidRPr="00A46189">
        <w:t>Meebook</w:t>
      </w:r>
      <w:proofErr w:type="spellEnd"/>
      <w:r w:rsidRPr="00A46189">
        <w:t xml:space="preserve"> forløb, hvor man f.eks. på murertraileren skal arbejde med det murede byggeri og </w:t>
      </w:r>
      <w:proofErr w:type="spellStart"/>
      <w:r w:rsidRPr="00A46189">
        <w:t>forbandter</w:t>
      </w:r>
      <w:proofErr w:type="spellEnd"/>
      <w:r w:rsidRPr="00A46189">
        <w:t xml:space="preserve">. </w:t>
      </w:r>
    </w:p>
    <w:p w14:paraId="7ABB000C" w14:textId="77777777" w:rsidR="00A46189" w:rsidRDefault="00A46189" w:rsidP="00A46189">
      <w:r w:rsidRPr="00A46189">
        <w:rPr>
          <w:rStyle w:val="Overskrift3Tegn"/>
        </w:rPr>
        <w:t>Betyder det noget, klimamæssigt hvilken forbandt muren bygges i?</w:t>
      </w:r>
      <w:r w:rsidRPr="00A46189">
        <w:t xml:space="preserve"> </w:t>
      </w:r>
    </w:p>
    <w:p w14:paraId="43ED4D25" w14:textId="1230F1DA" w:rsidR="00A46189" w:rsidRPr="00A46189" w:rsidRDefault="00A46189" w:rsidP="00A46189">
      <w:r w:rsidRPr="00A46189">
        <w:t xml:space="preserve">I en klimamæssig kontekst er det meget relevant at tage stilling til hvilken slags forbandt, man anvender, til hvilken form for mur, og ikke blot i forhold til hvilket udseende man ønsker. Der er f.eks. forskel på isoleringsegenskaberne, hvilket har indflydelse på energiforbruget. Eleverne arbejder med fire </w:t>
      </w:r>
      <w:proofErr w:type="spellStart"/>
      <w:r w:rsidRPr="00A46189">
        <w:t>forbandter</w:t>
      </w:r>
      <w:proofErr w:type="spellEnd"/>
      <w:r w:rsidRPr="00A46189">
        <w:t xml:space="preserve"> hjemme i matematik og skal siden bygge i </w:t>
      </w:r>
      <w:proofErr w:type="spellStart"/>
      <w:r w:rsidRPr="00A46189">
        <w:t>forbandterne</w:t>
      </w:r>
      <w:proofErr w:type="spellEnd"/>
      <w:r w:rsidRPr="00A46189">
        <w:t>, når læringstraileren kommer forbi. Der har været stor begejstring og flere, både elever og lærere, har udtrykt, at de gerne vil have besøg af mere end en trailer. Undervisningen har været relevant og eleverne oplever en hel anden måde at blive undervist i f.eks. matematik, når eleverne står med mørtel og mursten og ser en erhvervsfaglig matematikopgave folde sig ud foran dem.</w:t>
      </w:r>
    </w:p>
    <w:p w14:paraId="6F45C6DA" w14:textId="1E091275" w:rsidR="00E61DAA" w:rsidRDefault="00E61DAA" w:rsidP="00E61DAA">
      <w:pPr>
        <w:pStyle w:val="Overskrift1"/>
      </w:pPr>
      <w:r>
        <w:t>Tema:</w:t>
      </w:r>
      <w:r w:rsidR="00A46189">
        <w:t>kommunen som attraktiv arbejdsplads</w:t>
      </w:r>
    </w:p>
    <w:p w14:paraId="62EA8218" w14:textId="77777777" w:rsidR="00E61DAA" w:rsidRDefault="00E61DAA" w:rsidP="00E61DAA"/>
    <w:p w14:paraId="598DB7F2" w14:textId="77777777" w:rsidR="00E61DAA" w:rsidRDefault="00E61DAA" w:rsidP="00E61DAA">
      <w:pPr>
        <w:pStyle w:val="Overskrift2"/>
      </w:pPr>
      <w:r>
        <w:lastRenderedPageBreak/>
        <w:t>Pejlemærker</w:t>
      </w:r>
    </w:p>
    <w:p w14:paraId="18310FB2" w14:textId="77777777" w:rsidR="0011143B" w:rsidRDefault="0011143B" w:rsidP="00E61DAA">
      <w:r w:rsidRPr="0011143B">
        <w:t xml:space="preserve">Et godt arbejdsmiljø er fundamentet for en god opgaveløsning, og derfor vil vi via dialog og samarbejde understøtte, at medarbejdere i dagtilbud og skoler føler sig set og hørt, og at de har de bedst mulige forudsætninger for at lykkes med kerneopgaven </w:t>
      </w:r>
    </w:p>
    <w:p w14:paraId="3B00BDAE" w14:textId="77777777" w:rsidR="0011143B" w:rsidRDefault="0011143B" w:rsidP="00E61DAA">
      <w:r w:rsidRPr="0011143B">
        <w:t xml:space="preserve">Vi vil arbejde for at nedbringe administration og arbejdsgange, der ikke bidrager direkte til kerneopgaven </w:t>
      </w:r>
    </w:p>
    <w:p w14:paraId="2CD6A7F7" w14:textId="2D33E5B9" w:rsidR="00E61DAA" w:rsidRDefault="0011143B" w:rsidP="00E61DAA">
      <w:r w:rsidRPr="0011143B">
        <w:t xml:space="preserve">Vi vil fortsat fastholde tilstrækkeligt med ledelseskraft tæt på kerneopgaven, </w:t>
      </w:r>
      <w:proofErr w:type="gramStart"/>
      <w:r w:rsidRPr="0011143B">
        <w:t>således at</w:t>
      </w:r>
      <w:proofErr w:type="gramEnd"/>
      <w:r w:rsidRPr="0011143B">
        <w:t xml:space="preserve"> medarbejdere kan træffe beslutninger i tæt samarbejde med børn, unge og familier</w:t>
      </w:r>
    </w:p>
    <w:p w14:paraId="41F67B88" w14:textId="77777777" w:rsidR="00E61DAA" w:rsidRDefault="00E61DAA" w:rsidP="00E61DAA"/>
    <w:p w14:paraId="27EDF137" w14:textId="77777777" w:rsidR="00E61DAA" w:rsidRDefault="00E61DAA" w:rsidP="00E61DAA">
      <w:pPr>
        <w:pStyle w:val="Overskrift2"/>
      </w:pPr>
      <w:r>
        <w:t>Cases/indsatser</w:t>
      </w:r>
    </w:p>
    <w:p w14:paraId="75A1BEF4" w14:textId="5D0259A4" w:rsidR="008547AC" w:rsidRDefault="0011143B" w:rsidP="0011143B">
      <w:r w:rsidRPr="0011143B">
        <w:rPr>
          <w:rStyle w:val="Overskrift3Tegn"/>
        </w:rPr>
        <w:t>Dagpleje - kompetenceudvikling, netværk og bedre møder.</w:t>
      </w:r>
      <w:r w:rsidRPr="0011143B">
        <w:t xml:space="preserve"> At udvikle og danne børn er en kompleks opgave, ikke mindst når man det meste af tiden arbejder alene, sådan som vores dagplejere gør det. Et godt fagligt fundament er derfor en af forudsætningerne for at føle sig kompetent til opgaven. Til at understøtte dette fundament har vi i flere år sendt to medarbejdere på uddannelse til pædagogisk assistent, om året. I 2024 blev dagplejepædagogerne tilmeldt et nyt netværk med kollegaer fra andre kommuner, etableret af KL og STUK. De får sparring og faglige input på møder to gange årligt, som bidrag til at kvalificere dem i deres vejlednings- og tilsynsopgaver. Vi satte desuden et nyt fokus på vores måde at afholde møde med dagplejerne på, så det bliver mere nærværende og relevant for den enkelte gruppe og medarbejder. I den forbindelse besluttede vi også at arbejde med længden af vores legestuerul, </w:t>
      </w:r>
      <w:proofErr w:type="gramStart"/>
      <w:r w:rsidRPr="0011143B">
        <w:t>således at</w:t>
      </w:r>
      <w:proofErr w:type="gramEnd"/>
      <w:r w:rsidRPr="0011143B">
        <w:t xml:space="preserve"> makkerskabsperioderne nu er blevet forlænget. Dette har betydet større succes med implementering af de tiltag vi har sat i værk. Gennem hele 2024 har vi desuden arbejdet med at øget fleksibilitet, og langt mere aftalebaserede med den enkelte medarbejder. Dette er nødvendigt for at sikre en ny generation af dagplejere, så faget kan overleve, når en stor del af vores seniorer går på pension i de kommende år. </w:t>
      </w:r>
    </w:p>
    <w:p w14:paraId="03368113" w14:textId="77777777" w:rsidR="008547AC" w:rsidRDefault="0011143B" w:rsidP="0011143B">
      <w:r w:rsidRPr="008547AC">
        <w:rPr>
          <w:rStyle w:val="Overskrift3Tegn"/>
        </w:rPr>
        <w:t>Lærernes nye arbejdstidsaftale.</w:t>
      </w:r>
      <w:r w:rsidRPr="0011143B">
        <w:t xml:space="preserve"> </w:t>
      </w:r>
    </w:p>
    <w:p w14:paraId="1DBE2D97" w14:textId="6189EC2E" w:rsidR="0011143B" w:rsidRPr="0011143B" w:rsidRDefault="0011143B" w:rsidP="0011143B">
      <w:r w:rsidRPr="0011143B">
        <w:t>I 2020 fik lærerne en ny arbejdstidsaftale. Grundlaget for aftalen er, at kommune og den lokale lærerkreds sammen indgår en aftale. I Guldborgsund Kommune inviterede man skoleleder</w:t>
      </w:r>
      <w:r w:rsidRPr="0011143B">
        <w:t>foreningen med om bordet. Det kom der er aftale ud af, som i høj grad lægger op til, at lærerne har et professionelt råderum, både i forhold til at prioritere deres opgaver og til fleksibel arbejdstid.</w:t>
      </w:r>
    </w:p>
    <w:p w14:paraId="6E4B9887" w14:textId="3B4CE05C" w:rsidR="00E61DAA" w:rsidRDefault="00E61DAA" w:rsidP="00E61DAA">
      <w:pPr>
        <w:pStyle w:val="Overskrift1"/>
      </w:pPr>
      <w:r>
        <w:t>Tema:</w:t>
      </w:r>
      <w:r w:rsidR="008547AC">
        <w:t>Turisme og bosætning</w:t>
      </w:r>
    </w:p>
    <w:p w14:paraId="6527732B" w14:textId="77777777" w:rsidR="00E61DAA" w:rsidRDefault="00E61DAA" w:rsidP="00E61DAA"/>
    <w:p w14:paraId="357A29D7" w14:textId="77777777" w:rsidR="00E61DAA" w:rsidRDefault="00E61DAA" w:rsidP="00E61DAA">
      <w:pPr>
        <w:pStyle w:val="Overskrift2"/>
      </w:pPr>
      <w:r>
        <w:t>Pejlemærker</w:t>
      </w:r>
    </w:p>
    <w:p w14:paraId="5EF1843C" w14:textId="77777777" w:rsidR="007E7E14" w:rsidRDefault="007E7E14" w:rsidP="00E61DAA">
      <w:r w:rsidRPr="007E7E14">
        <w:t xml:space="preserve">Hvis vi skal tiltrække nye borgere, så er det essentielt, at der ligger en skole og et dagtilbud i det område, hvor de ønsker at bosætte sig. Vi vil derfor sikre oplysning om den geografiske spredning af samt muligheder i dagtilbud og skoler i kommunen, så borgere og tilflyttere nemt kan danne sig et overblik over tilbuddene </w:t>
      </w:r>
    </w:p>
    <w:p w14:paraId="2AA3E231" w14:textId="4A634F99" w:rsidR="00E61DAA" w:rsidRDefault="007E7E14" w:rsidP="00E61DAA">
      <w:r w:rsidRPr="007E7E14">
        <w:t>Kommunen skal være attraktiv for nuværende borgere og mulige tilflyttere. Via partnerskaber vil vi bidrage til, at forældre og kommende forældre bliver oplyst om, hvad der er af fritidstilbud til deres børn i kommunen</w:t>
      </w:r>
    </w:p>
    <w:p w14:paraId="6C293768" w14:textId="77777777" w:rsidR="00E61DAA" w:rsidRDefault="00E61DAA" w:rsidP="00E61DAA"/>
    <w:p w14:paraId="043F872C" w14:textId="77777777" w:rsidR="00E61DAA" w:rsidRDefault="00E61DAA" w:rsidP="00E61DAA">
      <w:pPr>
        <w:pStyle w:val="Overskrift2"/>
      </w:pPr>
      <w:r>
        <w:t>Cases/indsatser</w:t>
      </w:r>
    </w:p>
    <w:p w14:paraId="096B975A" w14:textId="77777777" w:rsidR="007E7E14" w:rsidRDefault="007E7E14" w:rsidP="007E7E14"/>
    <w:p w14:paraId="418C5AA2" w14:textId="77777777" w:rsidR="00FD7BD7" w:rsidRDefault="00FD7BD7" w:rsidP="00FD7BD7">
      <w:r w:rsidRPr="00FD7BD7">
        <w:rPr>
          <w:rStyle w:val="Overskrift3Tegn"/>
        </w:rPr>
        <w:t>Styregruppe 44</w:t>
      </w:r>
      <w:r w:rsidRPr="00FD7BD7">
        <w:t xml:space="preserve"> Styregruppen fungerer som en paraplyforening, hvor alle er velkomne. De rummer både borgere som enkeltpersoner, Eskilstrups mange foreninger, det lokale erhvervsliv, skolen, teatertruppen, madfællesskabet – kort sagt hele byen. I fællesskab har styregruppe 44 sat flere emner på dagsorden. De er gået sammen om en fælles dagsorden for byen og står sammen om at skabe udvikling. De er nu gået ind i kampen for at fremtidssikre deres lokalområde via arbejde for etablering af </w:t>
      </w:r>
      <w:r w:rsidRPr="00FD7BD7">
        <w:lastRenderedPageBreak/>
        <w:t xml:space="preserve">fredskov, forbedring af kørselsforhold ift. skolen, opførsel af ældreboliger, der vil frigive nogle af de mange efterspurgte parcelhuse til børnefamilier samt kampen for en ny integreret institution, som skal placeres strategisk ift. skole, hal og aktivitetsplads, for at skabe en bedre sammenhæng for byens samlingspunkt og børneliv. </w:t>
      </w:r>
    </w:p>
    <w:p w14:paraId="407DC906" w14:textId="77777777" w:rsidR="00FD7BD7" w:rsidRDefault="00FD7BD7" w:rsidP="00FD7BD7">
      <w:r w:rsidRPr="00FD7BD7">
        <w:rPr>
          <w:rStyle w:val="Overskrift3Tegn"/>
        </w:rPr>
        <w:t>Projekt 2024</w:t>
      </w:r>
      <w:r w:rsidRPr="00FD7BD7">
        <w:t xml:space="preserve"> </w:t>
      </w:r>
    </w:p>
    <w:p w14:paraId="3495D2A8" w14:textId="77777777" w:rsidR="00FD7BD7" w:rsidRDefault="00FD7BD7" w:rsidP="00FD7BD7">
      <w:r w:rsidRPr="00FD7BD7">
        <w:t>Tæt på Eskilstrup ligger ”</w:t>
      </w:r>
      <w:proofErr w:type="spellStart"/>
      <w:r w:rsidRPr="00FD7BD7">
        <w:t>Byggeren</w:t>
      </w:r>
      <w:proofErr w:type="spellEnd"/>
      <w:r w:rsidRPr="00FD7BD7">
        <w:t>”, som er omkranset af levende hegn, og med klippede plæner i midten. Brombærplukning er populært, og et elsket udflugtsmål. Rundt om det levende hegn er en mountainbike bane, som er etableret og vedligeholdes af gymnastikforeningen i byen. Der er en kælkebakke, som er meget populær selv ved den mindste sne. I 2021 blev der bygget en flot bålhytte, og for nylig blev det besluttet at fjerne den gamle slidte legeplads på området. Det lykkedes Styregruppe 44 at indsamle midler til at få etableret en ny legeplads, som blev indviet i september 2024, i forbindelse med årets sensommerfest. Legepladsen er skabt med fokus på at der skal være noget for alle i byen. Til småbørnsfamilier og byens mange dagplejere er der legezone for de mindste, og den er placeret tættest på bålhyggen så de helt små kan stå i læ og skygge, når de skal sove. Der er et område, hvor børn i skolealderen kan få mange timer til at gå, og et fitnessområde hvor de store børn og de voksne kan få et samlingssted til bevægelse og træning. Der er mulighed for at folk i alle aldre kan bevæge sig eller for at slappe af på de mange bænke i området. Pladsen bliver brugt både i og uden for skoletid.</w:t>
      </w:r>
    </w:p>
    <w:p w14:paraId="5388EA35" w14:textId="77777777" w:rsidR="007E7E14" w:rsidRPr="007E7E14" w:rsidRDefault="007E7E14" w:rsidP="007E7E14"/>
    <w:p w14:paraId="1431562A" w14:textId="271E7960" w:rsidR="00E61DAA" w:rsidRDefault="00E61DAA" w:rsidP="00E61DAA">
      <w:pPr>
        <w:pStyle w:val="Overskrift1"/>
      </w:pPr>
      <w:r>
        <w:t>Tema:</w:t>
      </w:r>
      <w:r w:rsidR="0018094E">
        <w:t>omsorg og sundhedsfremme</w:t>
      </w:r>
    </w:p>
    <w:p w14:paraId="3456E5F6" w14:textId="77777777" w:rsidR="00E61DAA" w:rsidRDefault="00E61DAA" w:rsidP="00E61DAA">
      <w:pPr>
        <w:pStyle w:val="Overskrift2"/>
      </w:pPr>
      <w:r>
        <w:t>Pejlemærker</w:t>
      </w:r>
    </w:p>
    <w:p w14:paraId="69774E10" w14:textId="77777777" w:rsidR="0018094E" w:rsidRDefault="0018094E" w:rsidP="00E61DAA">
      <w:r w:rsidRPr="0018094E">
        <w:t xml:space="preserve">Via partnerskaber vil vi arbejde for mere oplysning om sundhed, så børn, unge og forældre får de bedste forudsætninger for at træffe det sunde valg </w:t>
      </w:r>
    </w:p>
    <w:p w14:paraId="4D64FEA0" w14:textId="77777777" w:rsidR="0018094E" w:rsidRDefault="0018094E" w:rsidP="00E61DAA">
      <w:r w:rsidRPr="0018094E">
        <w:t xml:space="preserve">Vi ønsker at tilbyde sunde fødevarer i dagtilbud og skoler, og give børn og unge smag for de sunde valg </w:t>
      </w:r>
    </w:p>
    <w:p w14:paraId="50BC9E90" w14:textId="77777777" w:rsidR="0018094E" w:rsidRDefault="0018094E" w:rsidP="00E61DAA">
      <w:r w:rsidRPr="0018094E">
        <w:t xml:space="preserve">Vi vil arbejde for at understøtte gode muligheder for bevægelse og udeliv i alle dagtilbud, skoler, skolefritidsordninger og i Ungdomsskolen </w:t>
      </w:r>
    </w:p>
    <w:p w14:paraId="04C0DB19" w14:textId="45F7DBEB" w:rsidR="00E61DAA" w:rsidRDefault="0018094E" w:rsidP="00E61DAA">
      <w:r w:rsidRPr="0018094E">
        <w:t>Vi vil understøtte et tæt samarbejde mellem tandplejen, sundhedsplejen og dagtilbud, skoler og familier, så relevante fagpersoner let kan understøtte familier ift. en sundere livsstil</w:t>
      </w:r>
    </w:p>
    <w:p w14:paraId="75A2018E" w14:textId="77777777" w:rsidR="00E61DAA" w:rsidRDefault="00E61DAA" w:rsidP="00E61DAA"/>
    <w:p w14:paraId="63229C9F" w14:textId="77777777" w:rsidR="00E61DAA" w:rsidRPr="003B20E3" w:rsidRDefault="00E61DAA" w:rsidP="00E61DAA">
      <w:pPr>
        <w:pStyle w:val="Overskrift2"/>
      </w:pPr>
      <w:r>
        <w:t>Cases/indsatser</w:t>
      </w:r>
    </w:p>
    <w:p w14:paraId="35AF5CF0" w14:textId="77777777" w:rsidR="00C713E1" w:rsidRDefault="00C713E1" w:rsidP="00243E45">
      <w:r w:rsidRPr="00C713E1">
        <w:rPr>
          <w:rStyle w:val="Overskrift3Tegn"/>
        </w:rPr>
        <w:t>Når læringsmiljøet engagerer eleverne både fysisk og mentalt</w:t>
      </w:r>
      <w:r w:rsidRPr="00C713E1">
        <w:t xml:space="preserve">. </w:t>
      </w:r>
    </w:p>
    <w:p w14:paraId="468A5FD0" w14:textId="77777777" w:rsidR="00D675C4" w:rsidRDefault="00C713E1" w:rsidP="00243E45">
      <w:r w:rsidRPr="00C713E1">
        <w:t xml:space="preserve">På </w:t>
      </w:r>
      <w:proofErr w:type="spellStart"/>
      <w:r w:rsidRPr="00C713E1">
        <w:t>SUNDskolen</w:t>
      </w:r>
      <w:proofErr w:type="spellEnd"/>
      <w:r w:rsidRPr="00C713E1">
        <w:t xml:space="preserve"> er vores </w:t>
      </w:r>
      <w:proofErr w:type="spellStart"/>
      <w:r w:rsidRPr="00C713E1">
        <w:t>mellemformsklasse</w:t>
      </w:r>
      <w:proofErr w:type="spellEnd"/>
      <w:r w:rsidRPr="00C713E1">
        <w:t xml:space="preserve"> Spirerne blevet initiativtager til vores skovskole – en læringsmodel, der én dag om ugen tilbyder eleverne </w:t>
      </w:r>
      <w:proofErr w:type="gramStart"/>
      <w:r w:rsidRPr="00C713E1">
        <w:t>et inkluderende undervisnings</w:t>
      </w:r>
      <w:proofErr w:type="gramEnd"/>
      <w:r w:rsidRPr="00C713E1">
        <w:t>miljø, hvor de er tættere på naturen. Skovskolen er et af vores svar på, at ikke alle elever trives i de traditionelle klasseværelser. Det er samtidig et konkret eksempel på, hvordan vi omsætter Guldborgsund Kommunes børne</w:t>
      </w:r>
      <w:r w:rsidRPr="00C713E1">
        <w:t>og ungesyn til praksis. Vi tror på, at ”Børn gør altid det bedste, de kan”, og som følge af vores pædagogiske filosofi mener vi, at hvis vores elever ikke trives i den etablerede undervisning, bør vi tilbyde dem alternativer. I dette tilfælde betyder det at forbinde undervisningen med naturen. Det er af stor betydning for os at tilpasse undervisningen, så eleverne oplever glæde og trivsel i skolen. Vores erfaring viser, at når børn trives i deres læring, både fagligt og socialt, øges deres engagement og lærings</w:t>
      </w:r>
      <w:r w:rsidRPr="00C713E1">
        <w:t xml:space="preserve">potentiale markant. En positiv skoleoplevelse styrker ikke kun deres faglige præstationer, men fremmer også deres lyst til at fortsætte i uddannelsessystemet. I Spirerne erfarer vi allerede, at børnene udvikler en bedre social forståelse, forbedret motorik og sundhed samt en dybere forståelse for naturen og miljøet. Dette integrerede læringsmiljø giver eleverne mulighed for at engagere sig fysisk og mentalt i deres læring, hvilket fremmer både deres velvære og faglige udvikling. Resultatet er en energisk, motiveret og engageret elevgruppe, der får et sundt forhold til skolelivet og et stærkt fundament for fremtidig læring. </w:t>
      </w:r>
    </w:p>
    <w:p w14:paraId="393B4063" w14:textId="77777777" w:rsidR="00D675C4" w:rsidRDefault="00C713E1" w:rsidP="00243E45">
      <w:r w:rsidRPr="00D675C4">
        <w:rPr>
          <w:rStyle w:val="Overskrift3Tegn"/>
        </w:rPr>
        <w:t>Middelaldercentret som samarbejdspartner</w:t>
      </w:r>
      <w:r w:rsidRPr="00C713E1">
        <w:t xml:space="preserve"> </w:t>
      </w:r>
    </w:p>
    <w:p w14:paraId="5AE0C6DD" w14:textId="3121EE88" w:rsidR="00E61DAA" w:rsidRPr="003B20E3" w:rsidRDefault="00C713E1" w:rsidP="00243E45">
      <w:r w:rsidRPr="00C713E1">
        <w:lastRenderedPageBreak/>
        <w:t xml:space="preserve">På vej mod en ny skole, og de muligheder det vil medføre, har vi iværksat et tæt samarbejde med Middelaldercentret. </w:t>
      </w:r>
      <w:proofErr w:type="spellStart"/>
      <w:r w:rsidRPr="00C713E1">
        <w:t>SUNDskolen</w:t>
      </w:r>
      <w:proofErr w:type="spellEnd"/>
      <w:r w:rsidRPr="00C713E1">
        <w:t xml:space="preserve"> og Middelaldercentret har en fælles interesse i udviklingen af inspirerende læringsmiljøer såsom skolehaver og dyrehold, som vil glæder os til at udforske i fremtiden.</w:t>
      </w:r>
    </w:p>
    <w:sectPr w:rsidR="00E61DAA" w:rsidRPr="003B2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799BA" w14:textId="77777777" w:rsidR="00186A3B" w:rsidRDefault="00186A3B" w:rsidP="00CC2E81">
      <w:pPr>
        <w:spacing w:after="0" w:line="240" w:lineRule="auto"/>
      </w:pPr>
      <w:r>
        <w:separator/>
      </w:r>
    </w:p>
  </w:endnote>
  <w:endnote w:type="continuationSeparator" w:id="0">
    <w:p w14:paraId="0C72C5A6" w14:textId="77777777" w:rsidR="00186A3B" w:rsidRDefault="00186A3B"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F79F6" w14:textId="77777777" w:rsidR="00186A3B" w:rsidRDefault="00186A3B" w:rsidP="00CC2E81">
      <w:pPr>
        <w:spacing w:after="0" w:line="240" w:lineRule="auto"/>
      </w:pPr>
      <w:r>
        <w:separator/>
      </w:r>
    </w:p>
  </w:footnote>
  <w:footnote w:type="continuationSeparator" w:id="0">
    <w:p w14:paraId="1B546D8B" w14:textId="77777777" w:rsidR="00186A3B" w:rsidRDefault="00186A3B"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9AA4D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2065B4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1"/>
  </w:num>
  <w:num w:numId="2" w16cid:durableId="586501657">
    <w:abstractNumId w:val="9"/>
  </w:num>
  <w:num w:numId="3" w16cid:durableId="1171215628">
    <w:abstractNumId w:val="12"/>
  </w:num>
  <w:num w:numId="4" w16cid:durableId="1269777819">
    <w:abstractNumId w:val="2"/>
  </w:num>
  <w:num w:numId="5" w16cid:durableId="295525055">
    <w:abstractNumId w:val="7"/>
  </w:num>
  <w:num w:numId="6" w16cid:durableId="461923579">
    <w:abstractNumId w:val="5"/>
  </w:num>
  <w:num w:numId="7" w16cid:durableId="1825469805">
    <w:abstractNumId w:val="4"/>
  </w:num>
  <w:num w:numId="8" w16cid:durableId="1375496782">
    <w:abstractNumId w:val="15"/>
  </w:num>
  <w:num w:numId="9" w16cid:durableId="935480958">
    <w:abstractNumId w:val="3"/>
  </w:num>
  <w:num w:numId="10" w16cid:durableId="1434714513">
    <w:abstractNumId w:val="8"/>
  </w:num>
  <w:num w:numId="11" w16cid:durableId="1646351758">
    <w:abstractNumId w:val="13"/>
  </w:num>
  <w:num w:numId="12" w16cid:durableId="695037902">
    <w:abstractNumId w:val="14"/>
  </w:num>
  <w:num w:numId="13" w16cid:durableId="32703142">
    <w:abstractNumId w:val="6"/>
  </w:num>
  <w:num w:numId="14" w16cid:durableId="146672155">
    <w:abstractNumId w:val="10"/>
  </w:num>
  <w:num w:numId="15" w16cid:durableId="1895853049">
    <w:abstractNumId w:val="16"/>
  </w:num>
  <w:num w:numId="16" w16cid:durableId="1008408030">
    <w:abstractNumId w:val="1"/>
  </w:num>
  <w:num w:numId="17" w16cid:durableId="107597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186A3B"/>
    <w:rsid w:val="000513BF"/>
    <w:rsid w:val="000F58D2"/>
    <w:rsid w:val="0011143B"/>
    <w:rsid w:val="00162A94"/>
    <w:rsid w:val="0018094E"/>
    <w:rsid w:val="00186A3B"/>
    <w:rsid w:val="00243E45"/>
    <w:rsid w:val="002969E1"/>
    <w:rsid w:val="002C2618"/>
    <w:rsid w:val="003035B7"/>
    <w:rsid w:val="003B20E3"/>
    <w:rsid w:val="00403D6E"/>
    <w:rsid w:val="004C6D6C"/>
    <w:rsid w:val="00766FEC"/>
    <w:rsid w:val="00770165"/>
    <w:rsid w:val="007A4CBD"/>
    <w:rsid w:val="007E7E14"/>
    <w:rsid w:val="008221D0"/>
    <w:rsid w:val="008547AC"/>
    <w:rsid w:val="008B2E7B"/>
    <w:rsid w:val="00911A80"/>
    <w:rsid w:val="009524E9"/>
    <w:rsid w:val="009B1DE8"/>
    <w:rsid w:val="00A46189"/>
    <w:rsid w:val="00A46E45"/>
    <w:rsid w:val="00A72354"/>
    <w:rsid w:val="00AF7082"/>
    <w:rsid w:val="00B2146F"/>
    <w:rsid w:val="00B6213A"/>
    <w:rsid w:val="00C713E1"/>
    <w:rsid w:val="00C947A2"/>
    <w:rsid w:val="00CC2E81"/>
    <w:rsid w:val="00D675C4"/>
    <w:rsid w:val="00DC73DA"/>
    <w:rsid w:val="00DD6BE0"/>
    <w:rsid w:val="00E13EDC"/>
    <w:rsid w:val="00E61DAA"/>
    <w:rsid w:val="00FD7BD7"/>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A0D6"/>
  <w15:chartTrackingRefBased/>
  <w15:docId w15:val="{6E985A17-839B-460D-BF34-82C5495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3B"/>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186A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86A3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186A3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86A3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186A3B"/>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186A3B"/>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186A3B"/>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186A3B"/>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186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86A3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86A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86A3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86A3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86A3B"/>
    <w:rPr>
      <w:rFonts w:ascii="Verdana" w:hAnsi="Verdana"/>
      <w:i/>
      <w:iCs/>
      <w:color w:val="404040" w:themeColor="text1" w:themeTint="BF"/>
      <w:sz w:val="18"/>
    </w:rPr>
  </w:style>
  <w:style w:type="character" w:styleId="Kraftigfremhvning">
    <w:name w:val="Intense Emphasis"/>
    <w:basedOn w:val="Standardskrifttypeiafsnit"/>
    <w:uiPriority w:val="21"/>
    <w:qFormat/>
    <w:rsid w:val="00186A3B"/>
    <w:rPr>
      <w:i/>
      <w:iCs/>
      <w:color w:val="97751E" w:themeColor="accent1" w:themeShade="BF"/>
    </w:rPr>
  </w:style>
  <w:style w:type="paragraph" w:styleId="Strktcitat">
    <w:name w:val="Intense Quote"/>
    <w:basedOn w:val="Normal"/>
    <w:next w:val="Normal"/>
    <w:link w:val="StrktcitatTegn"/>
    <w:uiPriority w:val="30"/>
    <w:qFormat/>
    <w:rsid w:val="00186A3B"/>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186A3B"/>
    <w:rPr>
      <w:rFonts w:ascii="Verdana" w:hAnsi="Verdana"/>
      <w:i/>
      <w:iCs/>
      <w:color w:val="97751E" w:themeColor="accent1" w:themeShade="BF"/>
      <w:sz w:val="18"/>
    </w:rPr>
  </w:style>
  <w:style w:type="character" w:styleId="Kraftighenvisning">
    <w:name w:val="Intense Reference"/>
    <w:basedOn w:val="Standardskrifttypeiafsnit"/>
    <w:uiPriority w:val="32"/>
    <w:qFormat/>
    <w:rsid w:val="00186A3B"/>
    <w:rPr>
      <w:b/>
      <w:bCs/>
      <w:smallCaps/>
      <w:color w:val="97751E" w:themeColor="accent1" w:themeShade="BF"/>
      <w:spacing w:val="5"/>
    </w:rPr>
  </w:style>
  <w:style w:type="paragraph" w:styleId="Opstilling-punkttegn">
    <w:name w:val="List Bullet"/>
    <w:basedOn w:val="Normal"/>
    <w:uiPriority w:val="99"/>
    <w:semiHidden/>
    <w:unhideWhenUsed/>
    <w:rsid w:val="008547AC"/>
    <w:pPr>
      <w:numPr>
        <w:numId w:val="16"/>
      </w:numPr>
      <w:contextualSpacing/>
    </w:pPr>
  </w:style>
  <w:style w:type="paragraph" w:styleId="Opstilling-talellerbogst">
    <w:name w:val="List Number"/>
    <w:basedOn w:val="Normal"/>
    <w:uiPriority w:val="99"/>
    <w:semiHidden/>
    <w:unhideWhenUsed/>
    <w:rsid w:val="008547AC"/>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17860">
      <w:bodyDiv w:val="1"/>
      <w:marLeft w:val="0"/>
      <w:marRight w:val="0"/>
      <w:marTop w:val="0"/>
      <w:marBottom w:val="0"/>
      <w:divBdr>
        <w:top w:val="none" w:sz="0" w:space="0" w:color="auto"/>
        <w:left w:val="none" w:sz="0" w:space="0" w:color="auto"/>
        <w:bottom w:val="none" w:sz="0" w:space="0" w:color="auto"/>
        <w:right w:val="none" w:sz="0" w:space="0" w:color="auto"/>
      </w:divBdr>
      <w:divsChild>
        <w:div w:id="1877424880">
          <w:marLeft w:val="360"/>
          <w:marRight w:val="0"/>
          <w:marTop w:val="0"/>
          <w:marBottom w:val="0"/>
          <w:divBdr>
            <w:top w:val="none" w:sz="0" w:space="0" w:color="auto"/>
            <w:left w:val="none" w:sz="0" w:space="0" w:color="auto"/>
            <w:bottom w:val="none" w:sz="0" w:space="0" w:color="auto"/>
            <w:right w:val="none" w:sz="0" w:space="0" w:color="auto"/>
          </w:divBdr>
        </w:div>
        <w:div w:id="692923735">
          <w:marLeft w:val="360"/>
          <w:marRight w:val="0"/>
          <w:marTop w:val="0"/>
          <w:marBottom w:val="0"/>
          <w:divBdr>
            <w:top w:val="none" w:sz="0" w:space="0" w:color="auto"/>
            <w:left w:val="none" w:sz="0" w:space="0" w:color="auto"/>
            <w:bottom w:val="none" w:sz="0" w:space="0" w:color="auto"/>
            <w:right w:val="none" w:sz="0" w:space="0" w:color="auto"/>
          </w:divBdr>
        </w:div>
        <w:div w:id="136833916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B5FD-3A18-4045-AB81-FEF3652596B4}">
  <ds:schemaRefs>
    <ds:schemaRef ds:uri="http://schemas.openxmlformats.org/officeDocument/2006/bibliography"/>
  </ds:schemaRefs>
</ds:datastoreItem>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27</TotalTime>
  <Pages>8</Pages>
  <Words>2275</Words>
  <Characters>23006</Characters>
  <Application>Microsoft Office Word</Application>
  <DocSecurity>0</DocSecurity>
  <Lines>2300</Lines>
  <Paragraphs>1330</Paragraphs>
  <ScaleCrop>false</ScaleCrop>
  <Company>Guldborgsund Kommune</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Roin</dc:creator>
  <cp:keywords/>
  <dc:description/>
  <cp:lastModifiedBy>Birna Roin</cp:lastModifiedBy>
  <cp:revision>29</cp:revision>
  <dcterms:created xsi:type="dcterms:W3CDTF">2025-08-05T11:05:00Z</dcterms:created>
  <dcterms:modified xsi:type="dcterms:W3CDTF">2025-08-05T13:16:00Z</dcterms:modified>
</cp:coreProperties>
</file>